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D6A0A" w14:textId="18643173" w:rsidR="00E07A92" w:rsidRPr="008D5EF5" w:rsidRDefault="00E07A92" w:rsidP="00E07A92">
      <w:pPr>
        <w:jc w:val="center"/>
        <w:rPr>
          <w:rFonts w:ascii="Arial" w:hAnsi="Arial" w:cs="Arial"/>
          <w:b/>
          <w:bCs/>
          <w:color w:val="0070C0"/>
          <w:sz w:val="48"/>
          <w:szCs w:val="48"/>
          <w:lang w:val="de-DE"/>
        </w:rPr>
      </w:pPr>
      <w:bookmarkStart w:id="0" w:name="_Toc163468422"/>
      <w:bookmarkStart w:id="1" w:name="_Toc163468423"/>
      <w:r w:rsidRPr="008D5EF5">
        <w:rPr>
          <w:rFonts w:ascii="Arial" w:hAnsi="Arial" w:cs="Arial"/>
          <w:b/>
          <w:bCs/>
          <w:color w:val="0070C0"/>
          <w:sz w:val="48"/>
          <w:szCs w:val="48"/>
          <w:lang w:val="de-DE"/>
        </w:rPr>
        <w:t>EksoNR</w:t>
      </w:r>
      <w:r w:rsidR="00FA6BD1">
        <w:rPr>
          <w:rFonts w:ascii="Arial" w:hAnsi="Arial" w:cs="Arial"/>
          <w:b/>
          <w:bCs/>
          <w:color w:val="0070C0"/>
          <w:sz w:val="48"/>
          <w:szCs w:val="48"/>
          <w:lang w:val="de-DE"/>
        </w:rPr>
        <w:t xml:space="preserve"> </w:t>
      </w:r>
      <w:r w:rsidR="00E77DDC">
        <w:rPr>
          <w:rFonts w:ascii="Arial" w:hAnsi="Arial" w:cs="Arial"/>
          <w:b/>
          <w:bCs/>
          <w:color w:val="0070C0"/>
          <w:sz w:val="48"/>
          <w:szCs w:val="48"/>
          <w:lang w:val="de-DE"/>
        </w:rPr>
        <w:t>Sicherheits</w:t>
      </w:r>
      <w:r w:rsidR="00FA6BD1">
        <w:rPr>
          <w:rFonts w:ascii="Arial" w:hAnsi="Arial" w:cs="Arial"/>
          <w:b/>
          <w:bCs/>
          <w:color w:val="0070C0"/>
          <w:sz w:val="48"/>
          <w:szCs w:val="48"/>
          <w:lang w:val="de-DE"/>
        </w:rPr>
        <w:t>information</w:t>
      </w:r>
      <w:r w:rsidR="00F65D34">
        <w:rPr>
          <w:rFonts w:ascii="Arial" w:hAnsi="Arial" w:cs="Arial"/>
          <w:b/>
          <w:bCs/>
          <w:color w:val="0070C0"/>
          <w:sz w:val="48"/>
          <w:szCs w:val="48"/>
          <w:lang w:val="de-DE"/>
        </w:rPr>
        <w:t>en</w:t>
      </w:r>
    </w:p>
    <w:bookmarkEnd w:id="0"/>
    <w:p w14:paraId="06AEB254" w14:textId="77777777" w:rsidR="00E07A92" w:rsidRPr="008D5EF5" w:rsidRDefault="00E07A92" w:rsidP="00E07A92">
      <w:pPr>
        <w:pStyle w:val="Heading2"/>
        <w:rPr>
          <w:rFonts w:ascii="Arial" w:hAnsi="Arial" w:cs="Arial"/>
          <w:color w:val="0070C0"/>
          <w:sz w:val="40"/>
          <w:szCs w:val="40"/>
          <w:lang w:val="de-DE"/>
        </w:rPr>
      </w:pPr>
      <w:r w:rsidRPr="008D5EF5">
        <w:rPr>
          <w:rFonts w:ascii="Arial" w:hAnsi="Arial" w:cs="Arial"/>
          <w:color w:val="0070C0"/>
          <w:sz w:val="40"/>
          <w:szCs w:val="40"/>
          <w:lang w:val="de-DE"/>
        </w:rPr>
        <w:t>Einsatzumgebung</w:t>
      </w:r>
    </w:p>
    <w:p w14:paraId="1DF0A00F" w14:textId="4EE01C68" w:rsidR="00E07A92" w:rsidRPr="008D5EF5" w:rsidRDefault="00E07A92" w:rsidP="00E07A92">
      <w:pPr>
        <w:pStyle w:val="Text"/>
        <w:rPr>
          <w:lang w:val="de-DE"/>
        </w:rPr>
      </w:pPr>
      <w:r w:rsidRPr="008D5EF5">
        <w:rPr>
          <w:lang w:val="de-DE"/>
        </w:rPr>
        <w:t>Das EksoNR muss in geeigneten und sicheren Umgebungen verwendet werden:</w:t>
      </w:r>
    </w:p>
    <w:p w14:paraId="333916AC" w14:textId="2B122E3E" w:rsidR="00E07A92" w:rsidRPr="008D5EF5" w:rsidRDefault="00E07A92" w:rsidP="00E07A92">
      <w:pPr>
        <w:pStyle w:val="Text"/>
        <w:numPr>
          <w:ilvl w:val="0"/>
          <w:numId w:val="29"/>
        </w:numPr>
        <w:rPr>
          <w:lang w:val="de-DE"/>
        </w:rPr>
      </w:pPr>
      <w:r w:rsidRPr="008D5EF5">
        <w:rPr>
          <w:lang w:val="de-DE"/>
        </w:rPr>
        <w:t>Fester, trockener, ebener Boden mit weniger als 2 % Gefälle</w:t>
      </w:r>
    </w:p>
    <w:p w14:paraId="3027994E" w14:textId="13821D97" w:rsidR="00E07A92" w:rsidRPr="008D5EF5" w:rsidRDefault="00E07A92" w:rsidP="00E07A92">
      <w:pPr>
        <w:pStyle w:val="Text"/>
        <w:numPr>
          <w:ilvl w:val="0"/>
          <w:numId w:val="29"/>
        </w:numPr>
        <w:rPr>
          <w:lang w:val="de-DE"/>
        </w:rPr>
      </w:pPr>
      <w:r w:rsidRPr="008D5EF5">
        <w:rPr>
          <w:lang w:val="de-DE"/>
        </w:rPr>
        <w:t>Für ausreichende Beaufsichtigung ist zu sorgen.</w:t>
      </w:r>
    </w:p>
    <w:p w14:paraId="2F252BAB" w14:textId="01B5E6A0" w:rsidR="00E07A92" w:rsidRPr="008D5EF5" w:rsidRDefault="00E07A92" w:rsidP="00E07A92">
      <w:pPr>
        <w:pStyle w:val="Text"/>
        <w:numPr>
          <w:ilvl w:val="0"/>
          <w:numId w:val="29"/>
        </w:numPr>
        <w:rPr>
          <w:lang w:val="de-DE"/>
        </w:rPr>
      </w:pPr>
      <w:r w:rsidRPr="008D5EF5">
        <w:rPr>
          <w:lang w:val="de-DE"/>
        </w:rPr>
        <w:t>Verwenden eines Unterstützungsgeräts.</w:t>
      </w:r>
    </w:p>
    <w:bookmarkEnd w:id="1"/>
    <w:p w14:paraId="495C5E88" w14:textId="77777777" w:rsidR="00E07A92" w:rsidRPr="008D5EF5" w:rsidRDefault="00E07A92" w:rsidP="00E07A92">
      <w:pPr>
        <w:pStyle w:val="Text"/>
        <w:rPr>
          <w:rFonts w:eastAsiaTheme="majorEastAsia"/>
          <w:color w:val="0070C0"/>
          <w:kern w:val="2"/>
          <w:sz w:val="32"/>
          <w:szCs w:val="32"/>
          <w:lang w:val="de-DE"/>
        </w:rPr>
      </w:pPr>
      <w:r w:rsidRPr="008D5EF5">
        <w:rPr>
          <w:rFonts w:eastAsiaTheme="majorEastAsia"/>
          <w:color w:val="0070C0"/>
          <w:kern w:val="2"/>
          <w:sz w:val="32"/>
          <w:szCs w:val="32"/>
          <w:lang w:val="de-DE"/>
        </w:rPr>
        <w:t>Indikationen für die Verwendung des EksoNR</w:t>
      </w:r>
    </w:p>
    <w:p w14:paraId="50334D01" w14:textId="77777777" w:rsidR="00E07A92" w:rsidRPr="008D5EF5" w:rsidRDefault="00E07A92" w:rsidP="00E07A92">
      <w:pPr>
        <w:pStyle w:val="Text"/>
        <w:rPr>
          <w:b/>
          <w:bCs/>
          <w:lang w:val="de-DE"/>
        </w:rPr>
      </w:pPr>
      <w:r w:rsidRPr="008D5EF5">
        <w:rPr>
          <w:b/>
          <w:bCs/>
          <w:lang w:val="de-DE"/>
        </w:rPr>
        <w:t>Für Kunden außerhalb der USA und Kanadas (CE-Zeichen):</w:t>
      </w:r>
    </w:p>
    <w:p w14:paraId="17AB941D" w14:textId="77777777" w:rsidR="00E07A92" w:rsidRPr="008D5EF5" w:rsidRDefault="00E07A92" w:rsidP="00E07A92">
      <w:pPr>
        <w:pStyle w:val="Text"/>
        <w:spacing w:before="0" w:after="0"/>
        <w:rPr>
          <w:lang w:val="de-DE"/>
        </w:rPr>
      </w:pPr>
      <w:r w:rsidRPr="008D5EF5">
        <w:rPr>
          <w:lang w:val="de-DE"/>
        </w:rPr>
        <w:t>Das EksoNR ist für die Verwendung als Gangtrainingsgerät zur Verbesserung der Gehfunktion</w:t>
      </w:r>
    </w:p>
    <w:p w14:paraId="2C5DE092" w14:textId="77777777" w:rsidR="00E07A92" w:rsidRPr="008D5EF5" w:rsidRDefault="00E07A92" w:rsidP="00E07A92">
      <w:pPr>
        <w:pStyle w:val="Text"/>
        <w:spacing w:before="0" w:after="0"/>
        <w:rPr>
          <w:lang w:val="de-DE"/>
        </w:rPr>
      </w:pPr>
      <w:r w:rsidRPr="008D5EF5">
        <w:rPr>
          <w:lang w:val="de-DE"/>
        </w:rPr>
        <w:t>und der Unabhängigkeit von behandelten Personen mit neurologischen oder muskulären</w:t>
      </w:r>
    </w:p>
    <w:p w14:paraId="287D182F" w14:textId="77777777" w:rsidR="00E07A92" w:rsidRPr="008D5EF5" w:rsidRDefault="00E07A92" w:rsidP="00E07A92">
      <w:pPr>
        <w:pStyle w:val="Text"/>
        <w:spacing w:before="0" w:after="0"/>
        <w:rPr>
          <w:lang w:val="de-DE"/>
        </w:rPr>
      </w:pPr>
      <w:r w:rsidRPr="008D5EF5">
        <w:rPr>
          <w:lang w:val="de-DE"/>
        </w:rPr>
        <w:t>Verletzungen, Krankheiten oder Schwächen bestimmt. Es soll dazu beitragen, die</w:t>
      </w:r>
    </w:p>
    <w:p w14:paraId="62158010" w14:textId="77777777" w:rsidR="00E07A92" w:rsidRPr="008D5EF5" w:rsidRDefault="00E07A92" w:rsidP="00E07A92">
      <w:pPr>
        <w:pStyle w:val="Text"/>
        <w:spacing w:before="0" w:after="0"/>
        <w:rPr>
          <w:lang w:val="de-DE"/>
        </w:rPr>
      </w:pPr>
      <w:r w:rsidRPr="008D5EF5">
        <w:rPr>
          <w:lang w:val="de-DE"/>
        </w:rPr>
        <w:t>Wiederherstellung oder Verbesserung der Gehfähigkeit seiner Führer unter Aufsicht eines</w:t>
      </w:r>
    </w:p>
    <w:p w14:paraId="6DDEE078" w14:textId="77777777" w:rsidR="00E07A92" w:rsidRPr="008D5EF5" w:rsidRDefault="00E07A92" w:rsidP="00E07A92">
      <w:pPr>
        <w:pStyle w:val="Text"/>
        <w:spacing w:before="0" w:after="0"/>
        <w:rPr>
          <w:lang w:val="de-DE"/>
        </w:rPr>
      </w:pPr>
      <w:r w:rsidRPr="008D5EF5">
        <w:rPr>
          <w:lang w:val="de-DE"/>
        </w:rPr>
        <w:t>ausgebildeten Physiotherapeuten (oder einer gleichwertigen medizinischen Fachkraft) zu</w:t>
      </w:r>
    </w:p>
    <w:p w14:paraId="7077AAAC" w14:textId="77777777" w:rsidR="00E07A92" w:rsidRPr="008D5EF5" w:rsidRDefault="00E07A92" w:rsidP="00E07A92">
      <w:pPr>
        <w:pStyle w:val="Text"/>
        <w:spacing w:before="0" w:after="0"/>
        <w:rPr>
          <w:lang w:val="de-DE"/>
        </w:rPr>
      </w:pPr>
      <w:r w:rsidRPr="008D5EF5">
        <w:rPr>
          <w:lang w:val="de-DE"/>
        </w:rPr>
        <w:t>erleichtern und soll von einem geschulten Beobachter bedient werden.</w:t>
      </w:r>
    </w:p>
    <w:p w14:paraId="63B36332" w14:textId="77777777" w:rsidR="00E07A92" w:rsidRPr="008D5EF5" w:rsidRDefault="00E07A92" w:rsidP="00E07A92">
      <w:pPr>
        <w:pStyle w:val="Text"/>
        <w:rPr>
          <w:b/>
          <w:bCs/>
          <w:lang w:val="de-DE"/>
        </w:rPr>
      </w:pPr>
      <w:r w:rsidRPr="008D5EF5">
        <w:rPr>
          <w:b/>
          <w:bCs/>
          <w:lang w:val="de-DE"/>
        </w:rPr>
        <w:t>Für Kunden in den USA und Kanada (FDA-Zulassung):</w:t>
      </w:r>
    </w:p>
    <w:p w14:paraId="4C4E5E3D" w14:textId="0B129198" w:rsidR="00E07A92" w:rsidRPr="008D5EF5" w:rsidRDefault="00E07A92" w:rsidP="00E07A92">
      <w:pPr>
        <w:pStyle w:val="Text"/>
        <w:rPr>
          <w:lang w:val="de-DE"/>
        </w:rPr>
      </w:pPr>
      <w:r w:rsidRPr="008D5EF5">
        <w:rPr>
          <w:lang w:val="de-DE"/>
        </w:rPr>
        <w:t xml:space="preserve">Das EksoNR ist dazu bestimmt, ambulante Funktionen in Rehabilitationseinrichtungen unter Aufsicht eines ausgebildeten Physiotherapeuten für die folgenden </w:t>
      </w:r>
      <w:r w:rsidR="00610115">
        <w:rPr>
          <w:lang w:val="de-DE"/>
        </w:rPr>
        <w:t>Patienten</w:t>
      </w:r>
      <w:r w:rsidRPr="008D5EF5">
        <w:rPr>
          <w:lang w:val="de-DE"/>
        </w:rPr>
        <w:t>gruppen zu übernehmen:</w:t>
      </w:r>
    </w:p>
    <w:p w14:paraId="5C8B5BF8" w14:textId="77777777" w:rsidR="00E07A92" w:rsidRPr="008D5EF5" w:rsidRDefault="00E07A92" w:rsidP="00E07A92">
      <w:pPr>
        <w:pStyle w:val="Text"/>
        <w:numPr>
          <w:ilvl w:val="0"/>
          <w:numId w:val="31"/>
        </w:numPr>
        <w:rPr>
          <w:lang w:val="de-DE"/>
        </w:rPr>
      </w:pPr>
      <w:r w:rsidRPr="008D5EF5">
        <w:rPr>
          <w:lang w:val="de-DE"/>
        </w:rPr>
        <w:t>Personen mit Multipler Sklerose (motorische Funktion der oberen Extremitäten von mindestens 4/5 in mindestens einem Arm)</w:t>
      </w:r>
    </w:p>
    <w:p w14:paraId="2065E76D" w14:textId="5A406300" w:rsidR="00E07A92" w:rsidRPr="008D5EF5" w:rsidRDefault="00E07A92" w:rsidP="00E07A92">
      <w:pPr>
        <w:pStyle w:val="Text"/>
        <w:numPr>
          <w:ilvl w:val="0"/>
          <w:numId w:val="31"/>
        </w:numPr>
        <w:rPr>
          <w:lang w:val="de-DE"/>
        </w:rPr>
      </w:pPr>
      <w:r w:rsidRPr="008D5EF5">
        <w:rPr>
          <w:lang w:val="de-DE"/>
        </w:rPr>
        <w:t>Personen mit erworbener Hirnverletzung, einschließlich traumatischer Hirnverletzung und Schlaganfall (motorische Funktion der oberen Extremitäten von mindestens 4/5 in mindestens einem Arm).</w:t>
      </w:r>
    </w:p>
    <w:p w14:paraId="6FDE2A1E" w14:textId="50D8E88F" w:rsidR="00E07A92" w:rsidRPr="008D5EF5" w:rsidRDefault="00E07A92" w:rsidP="00E07A92">
      <w:pPr>
        <w:pStyle w:val="Text"/>
        <w:numPr>
          <w:ilvl w:val="0"/>
          <w:numId w:val="31"/>
        </w:numPr>
        <w:rPr>
          <w:lang w:val="de-DE"/>
        </w:rPr>
      </w:pPr>
      <w:r w:rsidRPr="008D5EF5">
        <w:rPr>
          <w:lang w:val="de-DE"/>
        </w:rPr>
        <w:t xml:space="preserve">Personen mit </w:t>
      </w:r>
      <w:r w:rsidR="00610115" w:rsidRPr="00610115">
        <w:rPr>
          <w:lang w:val="de-DE"/>
        </w:rPr>
        <w:t>Rückenmarkverletzungen</w:t>
      </w:r>
      <w:r w:rsidRPr="008D5EF5">
        <w:rPr>
          <w:lang w:val="de-DE"/>
        </w:rPr>
        <w:t xml:space="preserve"> auf den Ebenen T4 bis L5 (motorische Funktion der oberen </w:t>
      </w:r>
      <w:r w:rsidR="00610115" w:rsidRPr="00610115">
        <w:rPr>
          <w:lang w:val="de-DE"/>
        </w:rPr>
        <w:t>Extremitäten</w:t>
      </w:r>
      <w:r w:rsidRPr="008D5EF5">
        <w:rPr>
          <w:lang w:val="de-DE"/>
        </w:rPr>
        <w:t xml:space="preserve"> von mindestens 4/5 in beiden Armen).</w:t>
      </w:r>
    </w:p>
    <w:p w14:paraId="1A63F05E" w14:textId="44B8F34B" w:rsidR="00E07A92" w:rsidRPr="008D5EF5" w:rsidRDefault="00E07A92" w:rsidP="00E07A92">
      <w:pPr>
        <w:pStyle w:val="Text"/>
        <w:numPr>
          <w:ilvl w:val="0"/>
          <w:numId w:val="31"/>
        </w:numPr>
        <w:rPr>
          <w:lang w:val="de-DE"/>
        </w:rPr>
      </w:pPr>
      <w:r w:rsidRPr="008D5EF5">
        <w:rPr>
          <w:lang w:val="de-DE"/>
        </w:rPr>
        <w:t xml:space="preserve">Personen mit </w:t>
      </w:r>
      <w:r w:rsidR="00610115" w:rsidRPr="00610115">
        <w:rPr>
          <w:lang w:val="de-DE"/>
        </w:rPr>
        <w:t>Rückenmarkverletzungen</w:t>
      </w:r>
      <w:r w:rsidRPr="008D5EF5">
        <w:rPr>
          <w:lang w:val="de-DE"/>
        </w:rPr>
        <w:t xml:space="preserve"> auf den Ebenen C7 bis T3 (ASIA D mit motorischer Funktion der oberen </w:t>
      </w:r>
      <w:r w:rsidR="00610115" w:rsidRPr="00610115">
        <w:rPr>
          <w:lang w:val="de-DE"/>
        </w:rPr>
        <w:t>Extremitäten</w:t>
      </w:r>
      <w:r w:rsidRPr="008D5EF5">
        <w:rPr>
          <w:lang w:val="de-DE"/>
        </w:rPr>
        <w:t xml:space="preserve"> von mindestens 4/5 in beiden Armen).</w:t>
      </w:r>
    </w:p>
    <w:p w14:paraId="78B1F56A" w14:textId="3F838570" w:rsidR="00E07A92" w:rsidRPr="008D5EF5" w:rsidRDefault="00DE53AF" w:rsidP="00E07A92">
      <w:pPr>
        <w:pStyle w:val="Text"/>
        <w:rPr>
          <w:lang w:val="de-DE"/>
        </w:rPr>
      </w:pPr>
      <w:r w:rsidRPr="008D5EF5">
        <w:rPr>
          <w:noProof/>
          <w:lang w:val="de-DE"/>
        </w:rPr>
        <mc:AlternateContent>
          <mc:Choice Requires="wps">
            <w:drawing>
              <wp:anchor distT="0" distB="0" distL="114300" distR="114300" simplePos="0" relativeHeight="251669504" behindDoc="0" locked="0" layoutInCell="1" allowOverlap="1" wp14:anchorId="447681D8" wp14:editId="04880FF5">
                <wp:simplePos x="0" y="0"/>
                <wp:positionH relativeFrom="column">
                  <wp:posOffset>19050</wp:posOffset>
                </wp:positionH>
                <wp:positionV relativeFrom="paragraph">
                  <wp:posOffset>574675</wp:posOffset>
                </wp:positionV>
                <wp:extent cx="6134100" cy="969645"/>
                <wp:effectExtent l="19050" t="19050" r="19050" b="20955"/>
                <wp:wrapTopAndBottom/>
                <wp:docPr id="1703125758"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4100" cy="969645"/>
                        </a:xfrm>
                        <a:prstGeom prst="roundRect">
                          <a:avLst>
                            <a:gd name="adj" fmla="val 16667"/>
                          </a:avLst>
                        </a:prstGeom>
                        <a:noFill/>
                        <a:ln w="38100" cap="flat" cmpd="sng" algn="ctr">
                          <a:solidFill>
                            <a:srgbClr val="FF0000"/>
                          </a:solidFill>
                          <a:prstDash val="solid"/>
                          <a:miter lim="800000"/>
                          <a:headEnd/>
                          <a:tailEnd/>
                        </a:ln>
                      </wps:spPr>
                      <wps:txbx>
                        <w:txbxContent>
                          <w:p w14:paraId="76DDFDD5" w14:textId="491CF7B2" w:rsidR="00E07A92" w:rsidRPr="008D5EF5" w:rsidRDefault="00E07A92" w:rsidP="00E07A92">
                            <w:pPr>
                              <w:jc w:val="center"/>
                              <w:rPr>
                                <w:rFonts w:ascii="Arial" w:hAnsi="Arial" w:cs="Arial"/>
                                <w:color w:val="000000" w:themeColor="text1"/>
                                <w:position w:val="8"/>
                                <w:lang w:val="de-DE"/>
                              </w:rPr>
                            </w:pPr>
                            <w:r w:rsidRPr="00286ACE">
                              <w:rPr>
                                <w:rFonts w:ascii="Arial" w:hAnsi="Arial" w:cs="Arial"/>
                                <w:noProof/>
                                <w:position w:val="-11"/>
                              </w:rPr>
                              <w:drawing>
                                <wp:inline distT="0" distB="0" distL="0" distR="0" wp14:anchorId="6A4206B6" wp14:editId="0208767F">
                                  <wp:extent cx="259081" cy="225552"/>
                                  <wp:effectExtent l="0" t="0" r="7620" b="3175"/>
                                  <wp:docPr id="1761883176" name="Picture 176188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8D5EF5">
                              <w:rPr>
                                <w:rFonts w:ascii="Arial" w:hAnsi="Arial" w:cs="Arial"/>
                                <w:color w:val="77206D" w:themeColor="accent5" w:themeShade="BF"/>
                                <w:lang w:val="de-DE"/>
                              </w:rPr>
                              <w:t xml:space="preserve"> </w:t>
                            </w:r>
                            <w:r w:rsidR="00353E66" w:rsidRPr="008D5EF5">
                              <w:rPr>
                                <w:rFonts w:ascii="Arial" w:hAnsi="Arial" w:cs="Arial"/>
                                <w:b/>
                                <w:bCs/>
                                <w:color w:val="FF0000"/>
                                <w:lang w:val="de-DE"/>
                              </w:rPr>
                              <w:t>WARNUNG</w:t>
                            </w:r>
                          </w:p>
                          <w:p w14:paraId="1EB8EEEC" w14:textId="77777777" w:rsidR="00353E66" w:rsidRPr="008D5EF5" w:rsidRDefault="00353E66" w:rsidP="00353E66">
                            <w:pPr>
                              <w:spacing w:after="0"/>
                              <w:rPr>
                                <w:rFonts w:ascii="Arial" w:hAnsi="Arial" w:cs="Arial"/>
                                <w:color w:val="000000" w:themeColor="text1"/>
                                <w:lang w:val="de-DE"/>
                              </w:rPr>
                            </w:pPr>
                            <w:r w:rsidRPr="008D5EF5">
                              <w:rPr>
                                <w:rFonts w:ascii="Arial" w:hAnsi="Arial" w:cs="Arial"/>
                                <w:color w:val="000000" w:themeColor="text1"/>
                                <w:lang w:val="de-DE"/>
                              </w:rPr>
                              <w:t>Das EksoNR darf nur unter Anleitung eines Physiotherapeuten verwendet werden, der von</w:t>
                            </w:r>
                          </w:p>
                          <w:p w14:paraId="1C74779B" w14:textId="37B29E37" w:rsidR="00E07A92" w:rsidRPr="008D5EF5" w:rsidRDefault="00353E66" w:rsidP="00353E66">
                            <w:pPr>
                              <w:spacing w:after="0"/>
                              <w:rPr>
                                <w:rFonts w:ascii="Arial" w:hAnsi="Arial" w:cs="Arial"/>
                                <w:color w:val="000000" w:themeColor="text1"/>
                                <w:lang w:val="de-DE"/>
                              </w:rPr>
                            </w:pPr>
                            <w:r w:rsidRPr="008D5EF5">
                              <w:rPr>
                                <w:rFonts w:ascii="Arial" w:hAnsi="Arial" w:cs="Arial"/>
                                <w:color w:val="000000" w:themeColor="text1"/>
                                <w:lang w:val="de-DE"/>
                              </w:rPr>
                              <w:t>Ekso Bionics, Inc. für die Bedienung des EksoNR zertifiziert wurde.</w:t>
                            </w:r>
                          </w:p>
                        </w:txbxContent>
                      </wps:txbx>
                      <wps:bodyPr rot="0" vert="horz" wrap="square" lIns="91440" tIns="91440" rIns="91440" bIns="91440" anchor="ctr" anchorCtr="0" upright="1">
                        <a:noAutofit/>
                      </wps:bodyPr>
                    </wps:wsp>
                  </a:graphicData>
                </a:graphic>
              </wp:anchor>
            </w:drawing>
          </mc:Choice>
          <mc:Fallback>
            <w:pict>
              <v:roundrect w14:anchorId="447681D8" id="Rectangle: Rounded Corners 11" o:spid="_x0000_s1026" style="position:absolute;margin-left:1.5pt;margin-top:45.25pt;width:483pt;height:76.35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" filled="f" strokecolor="red" strokeweight="3pt">
                <v:stroke joinstyle="miter"/>
                <v:textbox inset=",7.2pt,,7.2pt">
                  <w:txbxContent>
                    <w:p w14:paraId="76DDFDD5" w14:textId="491CF7B2" w:rsidR="00E07A92" w:rsidRPr="008D5EF5" w:rsidRDefault="00E07A92" w:rsidP="00E07A92">
                      <w:pPr>
                        <w:jc w:val="center"/>
                        <w:rPr>
                          <w:rFonts w:ascii="Arial" w:hAnsi="Arial" w:cs="Arial"/>
                          <w:color w:val="000000" w:themeColor="text1"/>
                          <w:position w:val="8"/>
                          <w:lang w:val="de-DE"/>
                        </w:rPr>
                      </w:pPr>
                      <w:r w:rsidRPr="00286ACE">
                        <w:rPr>
                          <w:rFonts w:ascii="Arial" w:hAnsi="Arial" w:cs="Arial"/>
                          <w:noProof/>
                          <w:position w:val="-11"/>
                        </w:rPr>
                        <w:drawing>
                          <wp:inline distT="0" distB="0" distL="0" distR="0" wp14:anchorId="6A4206B6" wp14:editId="0208767F">
                            <wp:extent cx="259081" cy="225552"/>
                            <wp:effectExtent l="0" t="0" r="7620" b="3175"/>
                            <wp:docPr id="1761883176" name="Picture 176188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8D5EF5">
                        <w:rPr>
                          <w:rFonts w:ascii="Arial" w:hAnsi="Arial" w:cs="Arial"/>
                          <w:color w:val="77206D" w:themeColor="accent5" w:themeShade="BF"/>
                          <w:lang w:val="de-DE"/>
                        </w:rPr>
                        <w:t xml:space="preserve"> </w:t>
                      </w:r>
                      <w:r w:rsidR="00353E66" w:rsidRPr="008D5EF5">
                        <w:rPr>
                          <w:rFonts w:ascii="Arial" w:hAnsi="Arial" w:cs="Arial"/>
                          <w:b/>
                          <w:bCs/>
                          <w:color w:val="FF0000"/>
                          <w:lang w:val="de-DE"/>
                        </w:rPr>
                        <w:t>WARNUNG</w:t>
                      </w:r>
                    </w:p>
                    <w:p w14:paraId="1EB8EEEC" w14:textId="77777777" w:rsidR="00353E66" w:rsidRPr="008D5EF5" w:rsidRDefault="00353E66" w:rsidP="00353E66">
                      <w:pPr>
                        <w:spacing w:after="0"/>
                        <w:rPr>
                          <w:rFonts w:ascii="Arial" w:hAnsi="Arial" w:cs="Arial"/>
                          <w:color w:val="000000" w:themeColor="text1"/>
                          <w:lang w:val="de-DE"/>
                        </w:rPr>
                      </w:pPr>
                      <w:r w:rsidRPr="008D5EF5">
                        <w:rPr>
                          <w:rFonts w:ascii="Arial" w:hAnsi="Arial" w:cs="Arial"/>
                          <w:color w:val="000000" w:themeColor="text1"/>
                          <w:lang w:val="de-DE"/>
                        </w:rPr>
                        <w:t>Das EksoNR darf nur unter Anleitung eines Physiotherapeuten verwendet werden, der von</w:t>
                      </w:r>
                    </w:p>
                    <w:p w14:paraId="1C74779B" w14:textId="37B29E37" w:rsidR="00E07A92" w:rsidRPr="008D5EF5" w:rsidRDefault="00353E66" w:rsidP="00353E66">
                      <w:pPr>
                        <w:spacing w:after="0"/>
                        <w:rPr>
                          <w:rFonts w:ascii="Arial" w:hAnsi="Arial" w:cs="Arial"/>
                          <w:color w:val="000000" w:themeColor="text1"/>
                          <w:lang w:val="de-DE"/>
                        </w:rPr>
                      </w:pPr>
                      <w:r w:rsidRPr="008D5EF5">
                        <w:rPr>
                          <w:rFonts w:ascii="Arial" w:hAnsi="Arial" w:cs="Arial"/>
                          <w:color w:val="000000" w:themeColor="text1"/>
                          <w:lang w:val="de-DE"/>
                        </w:rPr>
                        <w:t>Ekso Bionics, Inc. für die Bedienung des EksoNR zertifiziert wurde.</w:t>
                      </w:r>
                    </w:p>
                  </w:txbxContent>
                </v:textbox>
                <w10:wrap type="topAndBottom"/>
              </v:roundrect>
            </w:pict>
          </mc:Fallback>
        </mc:AlternateContent>
      </w:r>
      <w:r w:rsidR="00E07A92" w:rsidRPr="008D5EF5">
        <w:rPr>
          <w:szCs w:val="24"/>
          <w:lang w:val="de-DE"/>
        </w:rPr>
        <w:t>Der Therapeut muss vor der Verwendung des Geräts ein Schulungsprogramm absolvieren. Die Geräte sind nicht für Sport und Treppensteigen geeignet.</w:t>
      </w:r>
    </w:p>
    <w:p w14:paraId="5E20CC68" w14:textId="77777777" w:rsidR="00E07A92" w:rsidRPr="008D5EF5" w:rsidRDefault="00E07A92" w:rsidP="00E07A92">
      <w:pPr>
        <w:rPr>
          <w:rFonts w:ascii="Arial" w:hAnsi="Arial" w:cs="Arial"/>
          <w:kern w:val="0"/>
          <w:szCs w:val="24"/>
          <w:lang w:val="de-DE"/>
        </w:rPr>
      </w:pPr>
      <w:r w:rsidRPr="008D5EF5">
        <w:rPr>
          <w:rFonts w:ascii="Arial" w:hAnsi="Arial" w:cs="Arial"/>
          <w:lang w:val="de-DE"/>
        </w:rPr>
        <w:br w:type="page"/>
      </w:r>
    </w:p>
    <w:p w14:paraId="6108A54E" w14:textId="77777777" w:rsidR="00353E66" w:rsidRPr="008D5EF5" w:rsidRDefault="00353E66" w:rsidP="00353E66">
      <w:pPr>
        <w:pStyle w:val="ListBullet2"/>
        <w:numPr>
          <w:ilvl w:val="0"/>
          <w:numId w:val="0"/>
        </w:numPr>
        <w:rPr>
          <w:rFonts w:eastAsiaTheme="majorEastAsia"/>
          <w:color w:val="0070C0"/>
          <w:kern w:val="2"/>
          <w:sz w:val="32"/>
          <w:szCs w:val="32"/>
          <w:lang w:val="de-DE"/>
        </w:rPr>
      </w:pPr>
      <w:r w:rsidRPr="008D5EF5">
        <w:rPr>
          <w:rFonts w:eastAsiaTheme="majorEastAsia"/>
          <w:color w:val="0070C0"/>
          <w:kern w:val="2"/>
          <w:sz w:val="32"/>
          <w:szCs w:val="32"/>
          <w:lang w:val="de-DE"/>
        </w:rPr>
        <w:lastRenderedPageBreak/>
        <w:t>Anforderungen an die behandelte Person</w:t>
      </w:r>
    </w:p>
    <w:p w14:paraId="2EE75377" w14:textId="00C95F14" w:rsidR="00353E66" w:rsidRPr="008D5EF5" w:rsidRDefault="00353E66" w:rsidP="00353E66">
      <w:pPr>
        <w:pStyle w:val="Text"/>
        <w:numPr>
          <w:ilvl w:val="0"/>
          <w:numId w:val="32"/>
        </w:numPr>
        <w:rPr>
          <w:lang w:val="de-DE"/>
        </w:rPr>
      </w:pPr>
      <w:r w:rsidRPr="008D5EF5">
        <w:rPr>
          <w:lang w:val="de-DE"/>
        </w:rPr>
        <w:t>Sie müssen von einem Arzt untersucht und freigegeben werden, ehe ein Physiotherapeut die Möglichkeit der Verwendung des EksoNR bewertet.</w:t>
      </w:r>
    </w:p>
    <w:p w14:paraId="19AFA14A" w14:textId="05F529D9" w:rsidR="00353E66" w:rsidRPr="008D5EF5" w:rsidRDefault="00353E66" w:rsidP="00353E66">
      <w:pPr>
        <w:pStyle w:val="Text"/>
        <w:numPr>
          <w:ilvl w:val="0"/>
          <w:numId w:val="32"/>
        </w:numPr>
        <w:rPr>
          <w:lang w:val="de-DE"/>
        </w:rPr>
      </w:pPr>
      <w:r w:rsidRPr="008D5EF5">
        <w:rPr>
          <w:lang w:val="de-DE"/>
        </w:rPr>
        <w:t>Physische und kognitive Fähigkeit zur Benutzung von Krücken, Rollatoren oder Gehstöcken, um sich an der Einleitung und Aufrechterhaltung der Gewichtsverlagerung zu beteiligen. Die Verwendung muss nicht unabhängig von klinischer Unterstützung sein.</w:t>
      </w:r>
    </w:p>
    <w:p w14:paraId="710CC89B" w14:textId="0B2F6DE8" w:rsidR="00353E66" w:rsidRPr="008D5EF5" w:rsidRDefault="00353E66" w:rsidP="00353E66">
      <w:pPr>
        <w:pStyle w:val="Text"/>
        <w:numPr>
          <w:ilvl w:val="0"/>
          <w:numId w:val="32"/>
        </w:numPr>
        <w:rPr>
          <w:lang w:val="de-DE"/>
        </w:rPr>
      </w:pPr>
      <w:r w:rsidRPr="008D5EF5">
        <w:rPr>
          <w:lang w:val="de-DE"/>
        </w:rPr>
        <w:t>Fähigkeit, Schmerzen zu melden und die Notwendigkeit, eine Übung zu beenden, verbal oder nonverbal zu kommunizieren.</w:t>
      </w:r>
    </w:p>
    <w:p w14:paraId="0531DD3D" w14:textId="359812DB" w:rsidR="00353E66" w:rsidRPr="008D5EF5" w:rsidRDefault="00353E66" w:rsidP="00353E66">
      <w:pPr>
        <w:pStyle w:val="Text"/>
        <w:numPr>
          <w:ilvl w:val="0"/>
          <w:numId w:val="32"/>
        </w:numPr>
        <w:rPr>
          <w:lang w:val="de-DE"/>
        </w:rPr>
      </w:pPr>
      <w:r w:rsidRPr="008D5EF5">
        <w:rPr>
          <w:lang w:val="de-DE"/>
        </w:rPr>
        <w:t>Fähigkeit, die Kommunikation des Therapeuten verbal oder nonverbal zu bestätigen.</w:t>
      </w:r>
    </w:p>
    <w:p w14:paraId="65012847" w14:textId="26183087" w:rsidR="00353E66" w:rsidRPr="008D5EF5" w:rsidRDefault="00353E66" w:rsidP="00353E66">
      <w:pPr>
        <w:pStyle w:val="Text"/>
        <w:numPr>
          <w:ilvl w:val="0"/>
          <w:numId w:val="32"/>
        </w:numPr>
        <w:rPr>
          <w:lang w:val="de-DE"/>
        </w:rPr>
      </w:pPr>
      <w:r w:rsidRPr="008D5EF5">
        <w:rPr>
          <w:lang w:val="de-DE"/>
        </w:rPr>
        <w:t>Gesunde Knochendichte.</w:t>
      </w:r>
    </w:p>
    <w:p w14:paraId="787311B1" w14:textId="090A8423" w:rsidR="00353E66" w:rsidRPr="008D5EF5" w:rsidRDefault="00353E66" w:rsidP="00353E66">
      <w:pPr>
        <w:pStyle w:val="Text"/>
        <w:numPr>
          <w:ilvl w:val="0"/>
          <w:numId w:val="32"/>
        </w:numPr>
        <w:rPr>
          <w:lang w:val="de-DE"/>
        </w:rPr>
      </w:pPr>
      <w:r w:rsidRPr="008D5EF5">
        <w:rPr>
          <w:lang w:val="de-DE"/>
        </w:rPr>
        <w:t>Das Skelett weist keine unverheilten Frakturen auf.</w:t>
      </w:r>
    </w:p>
    <w:p w14:paraId="0B732B8B" w14:textId="7F1ABF1F" w:rsidR="00353E66" w:rsidRPr="008D5EF5" w:rsidRDefault="00353E66" w:rsidP="00353E66">
      <w:pPr>
        <w:pStyle w:val="Text"/>
        <w:numPr>
          <w:ilvl w:val="0"/>
          <w:numId w:val="32"/>
        </w:numPr>
        <w:rPr>
          <w:lang w:val="de-DE"/>
        </w:rPr>
      </w:pPr>
      <w:r w:rsidRPr="008D5EF5">
        <w:rPr>
          <w:lang w:val="de-DE"/>
        </w:rPr>
        <w:t>Die behandelten Personen sind in der Lage, mit Hilfe einer Vorrichtung wie einem Standgerüst zu stehen.</w:t>
      </w:r>
    </w:p>
    <w:p w14:paraId="5C5A385B" w14:textId="730F9969" w:rsidR="00353E66" w:rsidRPr="008D5EF5" w:rsidRDefault="00353E66" w:rsidP="00353E66">
      <w:pPr>
        <w:pStyle w:val="Text"/>
        <w:numPr>
          <w:ilvl w:val="0"/>
          <w:numId w:val="32"/>
        </w:numPr>
        <w:rPr>
          <w:lang w:val="de-DE"/>
        </w:rPr>
      </w:pPr>
      <w:r w:rsidRPr="008D5EF5">
        <w:rPr>
          <w:lang w:val="de-DE"/>
        </w:rPr>
        <w:t>Die Hüftbreite oder die Länge der Beinsegmente liegt im einstellbaren Bereich.</w:t>
      </w:r>
    </w:p>
    <w:p w14:paraId="0C30D221" w14:textId="387D4210" w:rsidR="00353E66" w:rsidRPr="008D5EF5" w:rsidRDefault="00353E66" w:rsidP="00353E66">
      <w:pPr>
        <w:pStyle w:val="Text"/>
        <w:numPr>
          <w:ilvl w:val="0"/>
          <w:numId w:val="32"/>
        </w:numPr>
        <w:rPr>
          <w:lang w:val="de-DE"/>
        </w:rPr>
      </w:pPr>
      <w:r w:rsidRPr="008D5EF5">
        <w:rPr>
          <w:lang w:val="de-DE"/>
        </w:rPr>
        <w:t>Das Gewicht darf 100 kg (220 lb) nicht überschreiten.</w:t>
      </w:r>
    </w:p>
    <w:p w14:paraId="47F9F203" w14:textId="385C2F76" w:rsidR="00353E66" w:rsidRPr="008D5EF5" w:rsidRDefault="00353E66" w:rsidP="00353E66">
      <w:pPr>
        <w:pStyle w:val="Text"/>
        <w:numPr>
          <w:ilvl w:val="0"/>
          <w:numId w:val="32"/>
        </w:numPr>
        <w:rPr>
          <w:lang w:val="de-DE"/>
        </w:rPr>
      </w:pPr>
      <w:r w:rsidRPr="008D5EF5">
        <w:rPr>
          <w:lang w:val="de-DE"/>
        </w:rPr>
        <w:t>Hüftbreite im Stand von maximal 45,6 cm (18 in.).</w:t>
      </w:r>
    </w:p>
    <w:p w14:paraId="5AC63581" w14:textId="43959EEE" w:rsidR="00353E66" w:rsidRPr="008D5EF5" w:rsidRDefault="00353E66" w:rsidP="00353E66">
      <w:pPr>
        <w:pStyle w:val="Text"/>
        <w:numPr>
          <w:ilvl w:val="0"/>
          <w:numId w:val="32"/>
        </w:numPr>
        <w:rPr>
          <w:lang w:val="de-DE"/>
        </w:rPr>
      </w:pPr>
      <w:r w:rsidRPr="008D5EF5">
        <w:rPr>
          <w:lang w:val="de-DE"/>
        </w:rPr>
        <w:t>Muss mindestens 2 Extremitäten funktionell nutzen können.</w:t>
      </w:r>
    </w:p>
    <w:p w14:paraId="645B87D1" w14:textId="3C191CC5" w:rsidR="00353E66" w:rsidRPr="008D5EF5" w:rsidRDefault="00353E66" w:rsidP="00353E66">
      <w:pPr>
        <w:pStyle w:val="Text"/>
        <w:numPr>
          <w:ilvl w:val="0"/>
          <w:numId w:val="32"/>
        </w:numPr>
        <w:rPr>
          <w:lang w:val="de-DE"/>
        </w:rPr>
      </w:pPr>
      <w:r w:rsidRPr="008D5EF5">
        <w:rPr>
          <w:lang w:val="de-DE"/>
        </w:rPr>
        <w:t>Muss in Hüften, Knien und Fußgelenk über einen nahezu normalen Bewegungsumfang verfügen.</w:t>
      </w:r>
    </w:p>
    <w:p w14:paraId="26764A66" w14:textId="151F384A" w:rsidR="00353E66" w:rsidRPr="008D5EF5" w:rsidRDefault="00353E66" w:rsidP="00353E66">
      <w:pPr>
        <w:pStyle w:val="Text"/>
        <w:numPr>
          <w:ilvl w:val="1"/>
          <w:numId w:val="32"/>
        </w:numPr>
        <w:rPr>
          <w:lang w:val="de-DE"/>
        </w:rPr>
      </w:pPr>
      <w:r w:rsidRPr="008D5EF5">
        <w:rPr>
          <w:lang w:val="de-DE"/>
        </w:rPr>
        <w:t>Neutrale Dorsalflexion des Fußgelenks.</w:t>
      </w:r>
    </w:p>
    <w:p w14:paraId="5D186C54" w14:textId="5FF2927B" w:rsidR="00353E66" w:rsidRPr="008D5EF5" w:rsidRDefault="00353E66" w:rsidP="00353E66">
      <w:pPr>
        <w:pStyle w:val="Text"/>
        <w:rPr>
          <w:lang w:val="de-DE"/>
        </w:rPr>
      </w:pPr>
      <w:r w:rsidRPr="008D5EF5">
        <w:rPr>
          <w:b/>
          <w:bCs/>
          <w:lang w:val="de-DE"/>
        </w:rPr>
        <w:t>HINWEIS</w:t>
      </w:r>
      <w:r w:rsidRPr="008D5EF5">
        <w:rPr>
          <w:lang w:val="de-DE"/>
        </w:rPr>
        <w:t>: Das Knie kann bis zu 12° gebeugt werden, damit ein neutrales Fußgelenk möglich ist.</w:t>
      </w:r>
    </w:p>
    <w:p w14:paraId="0D00CBD4" w14:textId="1594B0F0" w:rsidR="00353E66" w:rsidRPr="008D5EF5" w:rsidRDefault="00353E66" w:rsidP="00353E66">
      <w:pPr>
        <w:pStyle w:val="Text"/>
        <w:numPr>
          <w:ilvl w:val="1"/>
          <w:numId w:val="32"/>
        </w:numPr>
        <w:rPr>
          <w:lang w:val="de-DE"/>
        </w:rPr>
      </w:pPr>
      <w:r w:rsidRPr="008D5EF5">
        <w:rPr>
          <w:lang w:val="de-DE"/>
        </w:rPr>
        <w:t>Nicht mehr als 12° Kniebeugekontraktur.</w:t>
      </w:r>
    </w:p>
    <w:p w14:paraId="72983A69" w14:textId="0454AFA6" w:rsidR="00353E66" w:rsidRPr="008D5EF5" w:rsidRDefault="00353E66" w:rsidP="00353E66">
      <w:pPr>
        <w:pStyle w:val="Text"/>
        <w:numPr>
          <w:ilvl w:val="1"/>
          <w:numId w:val="32"/>
        </w:numPr>
        <w:rPr>
          <w:lang w:val="de-DE"/>
        </w:rPr>
      </w:pPr>
      <w:r w:rsidRPr="008D5EF5">
        <w:rPr>
          <w:lang w:val="de-DE"/>
        </w:rPr>
        <w:t>Nicht mehr als 17° Hüftbeugekontraktur.</w:t>
      </w:r>
    </w:p>
    <w:p w14:paraId="5505C967" w14:textId="77777777" w:rsidR="00353E66" w:rsidRPr="008D5EF5" w:rsidRDefault="00353E66" w:rsidP="00353E66">
      <w:pPr>
        <w:pStyle w:val="Text"/>
        <w:rPr>
          <w:lang w:val="de-DE"/>
        </w:rPr>
      </w:pPr>
      <w:r w:rsidRPr="008D5EF5">
        <w:rPr>
          <w:b/>
          <w:bCs/>
          <w:lang w:val="de-DE"/>
        </w:rPr>
        <w:t>HINWEIS</w:t>
      </w:r>
      <w:r w:rsidRPr="008D5EF5">
        <w:rPr>
          <w:lang w:val="de-DE"/>
        </w:rPr>
        <w:t>: Bei mehr als 10° muss der Bewertungsmodus verwendet werden.</w:t>
      </w:r>
    </w:p>
    <w:p w14:paraId="48612D7D" w14:textId="68E2FA4A" w:rsidR="00353E66" w:rsidRPr="008D5EF5" w:rsidRDefault="00353E66" w:rsidP="00353E66">
      <w:pPr>
        <w:pStyle w:val="Text"/>
        <w:numPr>
          <w:ilvl w:val="0"/>
          <w:numId w:val="32"/>
        </w:numPr>
        <w:rPr>
          <w:szCs w:val="24"/>
          <w:lang w:val="de-DE"/>
        </w:rPr>
      </w:pPr>
      <w:r w:rsidRPr="008D5EF5">
        <w:rPr>
          <w:lang w:val="de-DE"/>
        </w:rPr>
        <w:t>Der Längenunterschied der Oberschenkel darf höchstens einen halben Zoll (≤ 0,5 Zoll oder 1,3 cm) und der Unterschenkel höchstens einen dreiviertel Zoll (≤ 0,75 Zoll oder 1,9 cm) betragen.</w:t>
      </w:r>
    </w:p>
    <w:p w14:paraId="51F42705" w14:textId="77777777" w:rsidR="00353E66" w:rsidRPr="008D5EF5" w:rsidRDefault="00353E66" w:rsidP="00E07A92">
      <w:pPr>
        <w:pStyle w:val="Text"/>
        <w:rPr>
          <w:rFonts w:eastAsiaTheme="majorEastAsia"/>
          <w:color w:val="0070C0"/>
          <w:kern w:val="2"/>
          <w:sz w:val="32"/>
          <w:szCs w:val="32"/>
          <w:lang w:val="de-DE"/>
        </w:rPr>
      </w:pPr>
      <w:r w:rsidRPr="008D5EF5">
        <w:rPr>
          <w:rFonts w:eastAsiaTheme="majorEastAsia"/>
          <w:color w:val="0070C0"/>
          <w:kern w:val="2"/>
          <w:sz w:val="32"/>
          <w:szCs w:val="32"/>
          <w:lang w:val="de-DE"/>
        </w:rPr>
        <w:t>Kontraindikationen für die Anwendung</w:t>
      </w:r>
    </w:p>
    <w:p w14:paraId="5DB7D6E7" w14:textId="77777777" w:rsidR="00353E66" w:rsidRPr="008D5EF5" w:rsidRDefault="00353E66" w:rsidP="00353E66">
      <w:pPr>
        <w:pStyle w:val="ListBullet2"/>
        <w:numPr>
          <w:ilvl w:val="0"/>
          <w:numId w:val="0"/>
        </w:numPr>
        <w:rPr>
          <w:szCs w:val="22"/>
          <w:lang w:val="de-DE"/>
        </w:rPr>
      </w:pPr>
      <w:r w:rsidRPr="008D5EF5">
        <w:rPr>
          <w:szCs w:val="22"/>
          <w:lang w:val="de-DE"/>
        </w:rPr>
        <w:t>Personen mit den folgenden Erkrankungen dürfen das Gerät nicht verwenden:</w:t>
      </w:r>
    </w:p>
    <w:p w14:paraId="000A8E87" w14:textId="743FBF46" w:rsidR="00353E66" w:rsidRPr="008D5EF5" w:rsidRDefault="00353E66" w:rsidP="00353E66">
      <w:pPr>
        <w:pStyle w:val="Text"/>
        <w:numPr>
          <w:ilvl w:val="0"/>
          <w:numId w:val="32"/>
        </w:numPr>
        <w:rPr>
          <w:lang w:val="de-DE"/>
        </w:rPr>
      </w:pPr>
      <w:r w:rsidRPr="008D5EF5">
        <w:rPr>
          <w:lang w:val="de-DE"/>
        </w:rPr>
        <w:t>Schwerwiegende gleichzeitige Erkrankungen: Infektionen, Kreislauf-, Herz- oder Lungenerkrankungen, Druckgeschwüre</w:t>
      </w:r>
    </w:p>
    <w:p w14:paraId="300A9142" w14:textId="44AD59F4" w:rsidR="00353E66" w:rsidRPr="008D5EF5" w:rsidRDefault="00353E66" w:rsidP="00353E66">
      <w:pPr>
        <w:pStyle w:val="Text"/>
        <w:numPr>
          <w:ilvl w:val="0"/>
          <w:numId w:val="32"/>
        </w:numPr>
        <w:rPr>
          <w:lang w:val="de-DE"/>
        </w:rPr>
      </w:pPr>
      <w:r w:rsidRPr="008D5EF5">
        <w:rPr>
          <w:lang w:val="de-DE"/>
        </w:rPr>
        <w:t>Schwere Spastik (Modifizierte Ashworth-Skala 4)</w:t>
      </w:r>
    </w:p>
    <w:p w14:paraId="20735E02" w14:textId="4960B66A" w:rsidR="00353E66" w:rsidRPr="008D5EF5" w:rsidRDefault="00353E66" w:rsidP="00353E66">
      <w:pPr>
        <w:pStyle w:val="Text"/>
        <w:numPr>
          <w:ilvl w:val="0"/>
          <w:numId w:val="32"/>
        </w:numPr>
        <w:rPr>
          <w:lang w:val="de-DE"/>
        </w:rPr>
      </w:pPr>
      <w:r w:rsidRPr="008D5EF5">
        <w:rPr>
          <w:lang w:val="de-DE"/>
        </w:rPr>
        <w:t>Instabile Wirbelsäule oder nicht verheilte Gliedmaßen- oder Beckenfrakturen</w:t>
      </w:r>
    </w:p>
    <w:p w14:paraId="26412522" w14:textId="1372FAE3" w:rsidR="00353E66" w:rsidRPr="008D5EF5" w:rsidRDefault="00353E66" w:rsidP="00353E66">
      <w:pPr>
        <w:pStyle w:val="Text"/>
        <w:numPr>
          <w:ilvl w:val="0"/>
          <w:numId w:val="32"/>
        </w:numPr>
        <w:rPr>
          <w:lang w:val="de-DE"/>
        </w:rPr>
      </w:pPr>
      <w:r w:rsidRPr="008D5EF5">
        <w:rPr>
          <w:lang w:val="de-DE"/>
        </w:rPr>
        <w:t>Aktive heterotope Ossifikation, die den Bewegungsumfang der unteren Extremitäten beeinträchtigt</w:t>
      </w:r>
    </w:p>
    <w:p w14:paraId="2C3A4F1D" w14:textId="04A5A6AF" w:rsidR="00353E66" w:rsidRPr="008D5EF5" w:rsidRDefault="00353E66" w:rsidP="00353E66">
      <w:pPr>
        <w:pStyle w:val="Text"/>
        <w:numPr>
          <w:ilvl w:val="0"/>
          <w:numId w:val="32"/>
        </w:numPr>
        <w:rPr>
          <w:lang w:val="de-DE"/>
        </w:rPr>
      </w:pPr>
      <w:r w:rsidRPr="008D5EF5">
        <w:rPr>
          <w:lang w:val="de-DE"/>
        </w:rPr>
        <w:t>Erhebliche Kontrakturen</w:t>
      </w:r>
    </w:p>
    <w:p w14:paraId="2FBFC0A6" w14:textId="343293AE" w:rsidR="00353E66" w:rsidRPr="008D5EF5" w:rsidRDefault="00353E66" w:rsidP="00353E66">
      <w:pPr>
        <w:pStyle w:val="Text"/>
        <w:numPr>
          <w:ilvl w:val="0"/>
          <w:numId w:val="32"/>
        </w:numPr>
        <w:rPr>
          <w:lang w:val="de-DE"/>
        </w:rPr>
      </w:pPr>
      <w:r w:rsidRPr="008D5EF5">
        <w:rPr>
          <w:lang w:val="de-DE"/>
        </w:rPr>
        <w:lastRenderedPageBreak/>
        <w:t>Psychiatrische oder kognitive Zustände, die in den ordnungsgemäßen Betrieb des Geräts eingreifen können</w:t>
      </w:r>
    </w:p>
    <w:p w14:paraId="602689CF" w14:textId="05D83172" w:rsidR="00353E66" w:rsidRPr="008D5EF5" w:rsidRDefault="00353E66" w:rsidP="00353E66">
      <w:pPr>
        <w:pStyle w:val="Text"/>
        <w:numPr>
          <w:ilvl w:val="0"/>
          <w:numId w:val="32"/>
        </w:numPr>
        <w:rPr>
          <w:lang w:val="de-DE"/>
        </w:rPr>
      </w:pPr>
      <w:r w:rsidRPr="008D5EF5">
        <w:rPr>
          <w:lang w:val="de-DE"/>
        </w:rPr>
        <w:t>Kognitive Beeinträchtigungen, die dazu führen, dass Anweisungen nicht befolgt w</w:t>
      </w:r>
      <w:r w:rsidR="00610115">
        <w:rPr>
          <w:lang w:val="de-DE"/>
        </w:rPr>
        <w:t>e</w:t>
      </w:r>
      <w:r w:rsidRPr="008D5EF5">
        <w:rPr>
          <w:lang w:val="de-DE"/>
        </w:rPr>
        <w:t>rden können</w:t>
      </w:r>
    </w:p>
    <w:p w14:paraId="4181BA71" w14:textId="00CFEE33" w:rsidR="00353E66" w:rsidRPr="008D5EF5" w:rsidRDefault="00353E66" w:rsidP="00353E66">
      <w:pPr>
        <w:pStyle w:val="Text"/>
        <w:numPr>
          <w:ilvl w:val="0"/>
          <w:numId w:val="32"/>
        </w:numPr>
        <w:rPr>
          <w:lang w:val="de-DE"/>
        </w:rPr>
      </w:pPr>
      <w:r w:rsidRPr="008D5EF5">
        <w:rPr>
          <w:lang w:val="de-DE"/>
        </w:rPr>
        <w:t>Schwangerschaft</w:t>
      </w:r>
    </w:p>
    <w:p w14:paraId="3F0E3E82" w14:textId="43F1D891" w:rsidR="00353E66" w:rsidRPr="008D5EF5" w:rsidRDefault="00353E66" w:rsidP="00353E66">
      <w:pPr>
        <w:pStyle w:val="Text"/>
        <w:numPr>
          <w:ilvl w:val="0"/>
          <w:numId w:val="32"/>
        </w:numPr>
        <w:rPr>
          <w:szCs w:val="24"/>
          <w:lang w:val="de-DE"/>
        </w:rPr>
      </w:pPr>
      <w:r w:rsidRPr="008D5EF5">
        <w:rPr>
          <w:lang w:val="de-DE"/>
        </w:rPr>
        <w:t>Schlechter Hautzustand in den Bereichen, die mit dem Gerät in Berührung kommen</w:t>
      </w:r>
    </w:p>
    <w:p w14:paraId="1A00C13A" w14:textId="77777777" w:rsidR="00353E66" w:rsidRPr="008D5EF5" w:rsidRDefault="00353E66" w:rsidP="00353E66">
      <w:pPr>
        <w:pStyle w:val="Text"/>
        <w:numPr>
          <w:ilvl w:val="0"/>
          <w:numId w:val="32"/>
        </w:numPr>
        <w:rPr>
          <w:szCs w:val="24"/>
          <w:lang w:val="de-DE"/>
        </w:rPr>
      </w:pPr>
      <w:r w:rsidRPr="008D5EF5">
        <w:rPr>
          <w:szCs w:val="24"/>
          <w:lang w:val="de-DE"/>
        </w:rPr>
        <w:t>Verminderte Stehtoleranz aufgrund von orthostatischer Hypotonie</w:t>
      </w:r>
    </w:p>
    <w:p w14:paraId="2B451B16" w14:textId="433FB62F" w:rsidR="00353E66" w:rsidRPr="008D5EF5" w:rsidRDefault="00353E66" w:rsidP="00353E66">
      <w:pPr>
        <w:pStyle w:val="Text"/>
        <w:numPr>
          <w:ilvl w:val="0"/>
          <w:numId w:val="32"/>
        </w:numPr>
        <w:rPr>
          <w:szCs w:val="24"/>
          <w:lang w:val="de-DE"/>
        </w:rPr>
      </w:pPr>
      <w:r w:rsidRPr="008D5EF5">
        <w:rPr>
          <w:szCs w:val="24"/>
          <w:lang w:val="de-DE"/>
        </w:rPr>
        <w:t>Bewegungseinschränkungen, die eine behandelte Person daran hindern würden, ein normales, reziprokes Gangbild zu erreichen oder normales Aufstehen oder Hinsetzen zu vollziehen:</w:t>
      </w:r>
    </w:p>
    <w:p w14:paraId="152CF12A" w14:textId="0418EE88" w:rsidR="00353E66" w:rsidRPr="008D5EF5" w:rsidRDefault="00353E66" w:rsidP="00353E66">
      <w:pPr>
        <w:pStyle w:val="Text"/>
        <w:numPr>
          <w:ilvl w:val="1"/>
          <w:numId w:val="32"/>
        </w:numPr>
        <w:rPr>
          <w:szCs w:val="24"/>
          <w:lang w:val="de-DE"/>
        </w:rPr>
      </w:pPr>
      <w:r w:rsidRPr="008D5EF5">
        <w:rPr>
          <w:szCs w:val="24"/>
          <w:lang w:val="de-DE"/>
        </w:rPr>
        <w:t>Kniebeugekontraktur von mehr als 12°</w:t>
      </w:r>
    </w:p>
    <w:p w14:paraId="5F52C478" w14:textId="2A51B588" w:rsidR="00353E66" w:rsidRPr="008D5EF5" w:rsidRDefault="00353E66" w:rsidP="00353E66">
      <w:pPr>
        <w:pStyle w:val="Text"/>
        <w:numPr>
          <w:ilvl w:val="1"/>
          <w:numId w:val="32"/>
        </w:numPr>
        <w:rPr>
          <w:szCs w:val="24"/>
          <w:lang w:val="de-DE"/>
        </w:rPr>
      </w:pPr>
      <w:r w:rsidRPr="008D5EF5">
        <w:rPr>
          <w:szCs w:val="24"/>
          <w:lang w:val="de-DE"/>
        </w:rPr>
        <w:t>Unfähigkeit, eine neutrale Dorsalflexion von 0° bei einer Kniebeugung von bis zu 12° zu erreichen</w:t>
      </w:r>
    </w:p>
    <w:p w14:paraId="38E0AA83" w14:textId="47FB6DFC" w:rsidR="00353E66" w:rsidRPr="008D5EF5" w:rsidRDefault="00353E66" w:rsidP="00353E66">
      <w:pPr>
        <w:pStyle w:val="Text"/>
        <w:numPr>
          <w:ilvl w:val="0"/>
          <w:numId w:val="32"/>
        </w:numPr>
        <w:rPr>
          <w:szCs w:val="24"/>
          <w:lang w:val="de-DE"/>
        </w:rPr>
      </w:pPr>
      <w:r w:rsidRPr="008D5EF5">
        <w:rPr>
          <w:szCs w:val="24"/>
          <w:lang w:val="de-DE"/>
        </w:rPr>
        <w:t>Beinlängenunterschied von mehr als 0,5 Zoll (1,3 cm) für Oberschenkel oder 0,75 Zoll (1,9 cm) für Unterschenkel</w:t>
      </w:r>
    </w:p>
    <w:p w14:paraId="1DFA3BC8" w14:textId="787D10D0" w:rsidR="00353E66" w:rsidRPr="008D5EF5" w:rsidRDefault="00353E66" w:rsidP="00353E66">
      <w:pPr>
        <w:pStyle w:val="Text"/>
        <w:numPr>
          <w:ilvl w:val="0"/>
          <w:numId w:val="32"/>
        </w:numPr>
        <w:rPr>
          <w:szCs w:val="24"/>
          <w:lang w:val="de-DE"/>
        </w:rPr>
      </w:pPr>
      <w:r w:rsidRPr="008D5EF5">
        <w:rPr>
          <w:szCs w:val="24"/>
          <w:lang w:val="de-DE"/>
        </w:rPr>
        <w:t>Ungelöste Thrombose an tiefen Venen</w:t>
      </w:r>
    </w:p>
    <w:p w14:paraId="23D4397B" w14:textId="65D61454" w:rsidR="00353E66" w:rsidRPr="008D5EF5" w:rsidRDefault="00353E66" w:rsidP="00353E66">
      <w:pPr>
        <w:pStyle w:val="Text"/>
        <w:numPr>
          <w:ilvl w:val="0"/>
          <w:numId w:val="32"/>
        </w:numPr>
        <w:rPr>
          <w:szCs w:val="24"/>
          <w:lang w:val="de-DE"/>
        </w:rPr>
      </w:pPr>
      <w:r w:rsidRPr="008D5EF5">
        <w:rPr>
          <w:szCs w:val="24"/>
          <w:lang w:val="de-DE"/>
        </w:rPr>
        <w:t>Unkontrollierte autonome Dysreflexie</w:t>
      </w:r>
    </w:p>
    <w:p w14:paraId="4599D640" w14:textId="2913CA3F" w:rsidR="00353E66" w:rsidRPr="008D5EF5" w:rsidRDefault="00353E66" w:rsidP="00353E66">
      <w:pPr>
        <w:pStyle w:val="Text"/>
        <w:numPr>
          <w:ilvl w:val="0"/>
          <w:numId w:val="32"/>
        </w:numPr>
        <w:rPr>
          <w:szCs w:val="24"/>
          <w:lang w:val="de-DE"/>
        </w:rPr>
      </w:pPr>
      <w:r w:rsidRPr="008D5EF5">
        <w:rPr>
          <w:szCs w:val="24"/>
          <w:lang w:val="de-DE"/>
        </w:rPr>
        <w:t>Prothese der unteren Gliedmaßen</w:t>
      </w:r>
    </w:p>
    <w:p w14:paraId="2F7F96BE" w14:textId="1E2BB349" w:rsidR="00E07A92" w:rsidRPr="008D5EF5" w:rsidRDefault="00353E66" w:rsidP="00E07A92">
      <w:pPr>
        <w:pStyle w:val="Heading2"/>
        <w:rPr>
          <w:rFonts w:ascii="Arial" w:hAnsi="Arial" w:cs="Arial"/>
          <w:color w:val="0070C0"/>
          <w:lang w:val="de-DE"/>
        </w:rPr>
      </w:pPr>
      <w:bookmarkStart w:id="2" w:name="_Toc163468426"/>
      <w:r w:rsidRPr="008D5EF5">
        <w:rPr>
          <w:rFonts w:ascii="Arial" w:hAnsi="Arial" w:cs="Arial"/>
          <w:color w:val="0070C0"/>
          <w:lang w:val="de-DE"/>
        </w:rPr>
        <w:t>Allgemeine Warnungen</w:t>
      </w:r>
      <w:bookmarkEnd w:id="2"/>
    </w:p>
    <w:p w14:paraId="4CC6B8E3" w14:textId="2FE5A50E" w:rsidR="00E07A92" w:rsidRPr="008D5EF5" w:rsidRDefault="00353E66" w:rsidP="00353E66">
      <w:pPr>
        <w:pStyle w:val="Text"/>
        <w:rPr>
          <w:lang w:val="de-DE"/>
        </w:rPr>
      </w:pPr>
      <w:r w:rsidRPr="008D5EF5">
        <w:rPr>
          <w:lang w:val="de-DE"/>
        </w:rPr>
        <w:t>Bei behandelten Personen mit den folgenden Erkrankungen können zusätzliche Risiken</w:t>
      </w:r>
      <w:r w:rsidR="006B68A9" w:rsidRPr="008D5EF5">
        <w:rPr>
          <w:lang w:val="de-DE"/>
        </w:rPr>
        <w:t xml:space="preserve"> </w:t>
      </w:r>
      <w:r w:rsidRPr="008D5EF5">
        <w:rPr>
          <w:lang w:val="de-DE"/>
        </w:rPr>
        <w:t>bestehen:</w:t>
      </w:r>
    </w:p>
    <w:p w14:paraId="7476656E" w14:textId="3CACAAFF" w:rsidR="00E07A92" w:rsidRPr="008D5EF5" w:rsidRDefault="00353E66" w:rsidP="00353E66">
      <w:pPr>
        <w:pStyle w:val="Text"/>
        <w:numPr>
          <w:ilvl w:val="0"/>
          <w:numId w:val="33"/>
        </w:numPr>
        <w:rPr>
          <w:lang w:val="de-DE"/>
        </w:rPr>
      </w:pPr>
      <w:r w:rsidRPr="008D5EF5">
        <w:rPr>
          <w:lang w:val="de-DE"/>
        </w:rPr>
        <w:t>Ausgeprägte Osteoporose, die das Risiko von Knochenbrüchen beim Stehen oder Gehen erhöhen kann. Die behandelten Personen müssen vor der Verwendung des Geräts von ihrem Arzt untersucht werden, um den Schweregrad der Osteoporose festzustellen und zu prüfen, ob sie das Gehen und Stehen aushalten können.</w:t>
      </w:r>
    </w:p>
    <w:p w14:paraId="47E7429E" w14:textId="63E86211" w:rsidR="00353E66" w:rsidRPr="008D5EF5" w:rsidRDefault="00353E66" w:rsidP="00353E66">
      <w:pPr>
        <w:pStyle w:val="Text"/>
        <w:numPr>
          <w:ilvl w:val="0"/>
          <w:numId w:val="33"/>
        </w:numPr>
        <w:rPr>
          <w:lang w:val="de-DE"/>
        </w:rPr>
      </w:pPr>
      <w:r w:rsidRPr="008D5EF5">
        <w:rPr>
          <w:lang w:val="de-DE"/>
        </w:rPr>
        <w:t>Kürzlich aufgetretene unkontrollierte Orthostase. Um das Risiko von Synkopen zu minimieren, muss der Blutdruck der behandelten Personen genau überwacht werden.</w:t>
      </w:r>
    </w:p>
    <w:p w14:paraId="5C9CF70B" w14:textId="4761BC44" w:rsidR="00353E66" w:rsidRPr="008D5EF5" w:rsidRDefault="00353E66" w:rsidP="00353E66">
      <w:pPr>
        <w:pStyle w:val="Text"/>
        <w:numPr>
          <w:ilvl w:val="0"/>
          <w:numId w:val="33"/>
        </w:numPr>
        <w:rPr>
          <w:lang w:val="de-DE"/>
        </w:rPr>
      </w:pPr>
      <w:r w:rsidRPr="008D5EF5">
        <w:rPr>
          <w:lang w:val="de-DE"/>
        </w:rPr>
        <w:t>Hüftdysplasie oder Anomalien der Hüftachse. Wenn die behandelte Person über Hüftbeschwerden oder -schmerzen klagt, muss die Verwendung des Geräts unterbrochen und der Sitz überprüft werden. Wenn der Sitz korrekt ist und die behandelte Person weiterhin Beschwerden hat, ist das Gerät möglicherweise nicht für diese behandelte Person geeignet.</w:t>
      </w:r>
    </w:p>
    <w:p w14:paraId="7F6091CB" w14:textId="5B111A18" w:rsidR="00353E66" w:rsidRPr="008D5EF5" w:rsidRDefault="00353E66" w:rsidP="00353E66">
      <w:pPr>
        <w:pStyle w:val="Text"/>
        <w:numPr>
          <w:ilvl w:val="0"/>
          <w:numId w:val="33"/>
        </w:numPr>
        <w:rPr>
          <w:lang w:val="de-DE"/>
        </w:rPr>
      </w:pPr>
      <w:r w:rsidRPr="008D5EF5">
        <w:rPr>
          <w:lang w:val="de-DE"/>
        </w:rPr>
        <w:t>Behandelte Personen mit Schädeldefekt oder mit einem im Bauchraum gelagerten Schädelknochenlappen müssen stets einen Helm tragen und bei der Verwendung des EksoNR genau überwacht werden.</w:t>
      </w:r>
    </w:p>
    <w:p w14:paraId="7212680F" w14:textId="1A573E85" w:rsidR="00353E66" w:rsidRPr="008D5EF5" w:rsidRDefault="00353E66" w:rsidP="00353E66">
      <w:pPr>
        <w:pStyle w:val="Text"/>
        <w:numPr>
          <w:ilvl w:val="0"/>
          <w:numId w:val="33"/>
        </w:numPr>
        <w:rPr>
          <w:lang w:val="de-DE"/>
        </w:rPr>
      </w:pPr>
      <w:r w:rsidRPr="008D5EF5">
        <w:rPr>
          <w:lang w:val="de-DE"/>
        </w:rPr>
        <w:t>Impulsives Verhalten, das zu unsicheren Drehungen, unsicherem Gehen oder zu einem EksoNR-Einsatz führen kann, der zu Verletzungen der behandelten Person und des Physiotherapeuten führen kann. Dieses Gerät darf nicht verwendet werden, wenn die behandelte Person kognitive oder psychiatrische Probleme aufweist, die zu einer Unfähigkeit führen können, den Anweisungen zu folgen.</w:t>
      </w:r>
    </w:p>
    <w:p w14:paraId="6EE70A36" w14:textId="3C423426" w:rsidR="00353E66" w:rsidRPr="008D5EF5" w:rsidRDefault="00353E66" w:rsidP="00353E66">
      <w:pPr>
        <w:pStyle w:val="Text"/>
        <w:numPr>
          <w:ilvl w:val="0"/>
          <w:numId w:val="33"/>
        </w:numPr>
        <w:rPr>
          <w:lang w:val="de-DE"/>
        </w:rPr>
      </w:pPr>
      <w:r w:rsidRPr="008D5EF5">
        <w:rPr>
          <w:lang w:val="de-DE"/>
        </w:rPr>
        <w:t>Bei unsicheren Veränderungen des Blutdrucks oder der Herzfrequenz der behandelten Person muss die Übung sofort abgebrochen werden.</w:t>
      </w:r>
    </w:p>
    <w:p w14:paraId="057294BC" w14:textId="48D47873" w:rsidR="00353E66" w:rsidRPr="008D5EF5" w:rsidRDefault="00353E66" w:rsidP="00353E66">
      <w:pPr>
        <w:pStyle w:val="Text"/>
        <w:numPr>
          <w:ilvl w:val="0"/>
          <w:numId w:val="33"/>
        </w:numPr>
        <w:rPr>
          <w:lang w:val="de-DE"/>
        </w:rPr>
      </w:pPr>
      <w:r w:rsidRPr="008D5EF5">
        <w:rPr>
          <w:lang w:val="de-DE"/>
        </w:rPr>
        <w:lastRenderedPageBreak/>
        <w:t>Benutzen Sie das EksoNR nur auf festem, trockenem und ebenem Untergrund mit weniger als 2% Gefälle. Die Verwendung des Geräts auf unebenen Flächen kann zum Verlust des Gleichgewichts und zu möglichen Verletzungen führen.</w:t>
      </w:r>
    </w:p>
    <w:p w14:paraId="42543E21" w14:textId="3377D477" w:rsidR="00B84BD9" w:rsidRPr="008D5EF5" w:rsidRDefault="00B84BD9" w:rsidP="00B84BD9">
      <w:pPr>
        <w:pStyle w:val="Text"/>
        <w:numPr>
          <w:ilvl w:val="0"/>
          <w:numId w:val="33"/>
        </w:numPr>
        <w:rPr>
          <w:lang w:val="de-DE"/>
        </w:rPr>
      </w:pPr>
      <w:r w:rsidRPr="008D5EF5">
        <w:rPr>
          <w:lang w:val="de-DE"/>
        </w:rPr>
        <w:t>Um Hautabschürfungen zu vermeiden, muss das Gerät über der Kleidung getragen werden. Verwenden Sie bei Bedarf die mit dem Gerät mitgelieferte zusätzliche Polsterung.</w:t>
      </w:r>
    </w:p>
    <w:p w14:paraId="1B571336" w14:textId="1F06D425" w:rsidR="00B84BD9" w:rsidRPr="008D5EF5" w:rsidRDefault="00B84BD9" w:rsidP="00B84BD9">
      <w:pPr>
        <w:pStyle w:val="Text"/>
        <w:numPr>
          <w:ilvl w:val="0"/>
          <w:numId w:val="33"/>
        </w:numPr>
        <w:rPr>
          <w:lang w:val="de-DE"/>
        </w:rPr>
      </w:pPr>
      <w:r w:rsidRPr="008D5EF5">
        <w:rPr>
          <w:lang w:val="de-DE"/>
        </w:rPr>
        <w:t>Achten Sie darauf, dass das Gerät keinen übermäßigen Druck auf Knochenvorsprünge ausübt.</w:t>
      </w:r>
    </w:p>
    <w:p w14:paraId="7688AD72" w14:textId="39E1F7AA" w:rsidR="00B84BD9" w:rsidRPr="008D5EF5" w:rsidRDefault="00B84BD9" w:rsidP="00B84BD9">
      <w:pPr>
        <w:pStyle w:val="Text"/>
        <w:numPr>
          <w:ilvl w:val="0"/>
          <w:numId w:val="33"/>
        </w:numPr>
        <w:rPr>
          <w:lang w:val="de-DE"/>
        </w:rPr>
      </w:pPr>
      <w:r w:rsidRPr="008D5EF5">
        <w:rPr>
          <w:lang w:val="de-DE"/>
        </w:rPr>
        <w:t>Der Hautzustand muss vor und nach jeder Anwendung geprüft werden.</w:t>
      </w:r>
    </w:p>
    <w:p w14:paraId="757E747E" w14:textId="1996343D" w:rsidR="00B84BD9" w:rsidRPr="008D5EF5" w:rsidRDefault="00B84BD9" w:rsidP="00B84BD9">
      <w:pPr>
        <w:pStyle w:val="Text"/>
        <w:numPr>
          <w:ilvl w:val="0"/>
          <w:numId w:val="33"/>
        </w:numPr>
        <w:rPr>
          <w:lang w:val="de-DE"/>
        </w:rPr>
      </w:pPr>
      <w:r w:rsidRPr="008D5EF5">
        <w:rPr>
          <w:lang w:val="de-DE"/>
        </w:rPr>
        <w:t>Verwenden Sie nur von Ekso Bionics angebotene Stromkabel, Batterieladegeräte und Batteriebaugruppen.</w:t>
      </w:r>
    </w:p>
    <w:p w14:paraId="59A4135C" w14:textId="566B5778" w:rsidR="00B84BD9" w:rsidRPr="008D5EF5" w:rsidRDefault="00B84BD9" w:rsidP="00B84BD9">
      <w:pPr>
        <w:pStyle w:val="Text"/>
        <w:numPr>
          <w:ilvl w:val="0"/>
          <w:numId w:val="33"/>
        </w:numPr>
        <w:rPr>
          <w:lang w:val="de-DE"/>
        </w:rPr>
      </w:pPr>
      <w:r w:rsidRPr="008D5EF5">
        <w:rPr>
          <w:lang w:val="de-DE"/>
        </w:rPr>
        <w:t>Vergewissern Sie sich, dass die EksoNR-Batterien vollständig oder für die Behandlung ausreichend aufgeladen sind.</w:t>
      </w:r>
    </w:p>
    <w:p w14:paraId="2983A964" w14:textId="6DF4EEDE" w:rsidR="00B84BD9" w:rsidRPr="008D5EF5" w:rsidRDefault="00B84BD9" w:rsidP="00B84BD9">
      <w:pPr>
        <w:pStyle w:val="Text"/>
        <w:numPr>
          <w:ilvl w:val="0"/>
          <w:numId w:val="33"/>
        </w:numPr>
        <w:rPr>
          <w:lang w:val="de-DE"/>
        </w:rPr>
      </w:pPr>
      <w:r w:rsidRPr="008D5EF5">
        <w:rPr>
          <w:lang w:val="de-DE"/>
        </w:rPr>
        <w:t>Da das EksoNR nicht dafür ausgelegt ist, Stürze zu verhindern, muss es jederzeit genau beobachtet werden. Der Beobachter muss sich beim Beobachten immer in Reichweite der behandelten Person befinden. Die Aufgabe des Beobachters besteht darin, die behandelte Person beim Umlagern, Stehen, Gehen, Drehen und Sitzen zu unterstützen. Im Notfall kann der Beobachter helfen, ein Sitzmanöver mit ausgestreckten Beinen durchzuführen.</w:t>
      </w:r>
    </w:p>
    <w:p w14:paraId="7F2EDFA0" w14:textId="1F4A1013" w:rsidR="00B84BD9" w:rsidRPr="008D5EF5" w:rsidRDefault="00B84BD9" w:rsidP="00B84BD9">
      <w:pPr>
        <w:pStyle w:val="Text"/>
        <w:numPr>
          <w:ilvl w:val="0"/>
          <w:numId w:val="33"/>
        </w:numPr>
        <w:rPr>
          <w:lang w:val="de-DE"/>
        </w:rPr>
      </w:pPr>
      <w:r w:rsidRPr="008D5EF5">
        <w:rPr>
          <w:lang w:val="de-DE"/>
        </w:rPr>
        <w:t>Personen, die neu behandelt werden, und Personen mit erhöhtem Sturzrisiko benötigen mehr Aufsicht und Beobachtung.</w:t>
      </w:r>
    </w:p>
    <w:p w14:paraId="2F3B34D9" w14:textId="7A148126" w:rsidR="00B84BD9" w:rsidRPr="008D5EF5" w:rsidRDefault="00B84BD9" w:rsidP="00B84BD9">
      <w:pPr>
        <w:pStyle w:val="Text"/>
        <w:numPr>
          <w:ilvl w:val="0"/>
          <w:numId w:val="33"/>
        </w:numPr>
        <w:rPr>
          <w:lang w:val="de-DE"/>
        </w:rPr>
      </w:pPr>
      <w:r w:rsidRPr="008D5EF5">
        <w:rPr>
          <w:lang w:val="de-DE"/>
        </w:rPr>
        <w:t>Geben Sie der behandelten Person immer klare, verbale Anweisungen, insbesondere zu Beginn oder beim Wechsel einer EksoNR-Aktion, wenn die behandelte Person sich dreht oder bei Gehübungen mit dem EksoNR die Richtung ändert.</w:t>
      </w:r>
    </w:p>
    <w:p w14:paraId="49AFBD9C" w14:textId="5F8666B2" w:rsidR="00B84BD9" w:rsidRPr="008D5EF5" w:rsidRDefault="00B84BD9" w:rsidP="00B84BD9">
      <w:pPr>
        <w:pStyle w:val="Text"/>
        <w:numPr>
          <w:ilvl w:val="0"/>
          <w:numId w:val="33"/>
        </w:numPr>
        <w:rPr>
          <w:lang w:val="de-DE"/>
        </w:rPr>
      </w:pPr>
      <w:r w:rsidRPr="008D5EF5">
        <w:rPr>
          <w:lang w:val="de-DE"/>
        </w:rPr>
        <w:t>Weitere Untersuchungen sind erforderlich, um die langfristigen Auswirkungen des Gehens mit dem EksoNR zu ermitteln.</w:t>
      </w:r>
    </w:p>
    <w:p w14:paraId="1CAF2D3F" w14:textId="4C82097C" w:rsidR="00B84BD9" w:rsidRPr="008D5EF5" w:rsidRDefault="00B84BD9" w:rsidP="00B84BD9">
      <w:pPr>
        <w:pStyle w:val="Text"/>
        <w:numPr>
          <w:ilvl w:val="0"/>
          <w:numId w:val="33"/>
        </w:numPr>
        <w:rPr>
          <w:lang w:val="de-DE"/>
        </w:rPr>
      </w:pPr>
      <w:r w:rsidRPr="008D5EF5">
        <w:rPr>
          <w:lang w:val="de-DE"/>
        </w:rPr>
        <w:t>Achten Sie auf Beinlängenunterschiede und/oder Knochenanomalien, die einen sicheren Betrieb verhindern würden. Wenn die behandelte Person über Beschwerden oder Schmerzen klagt, muss die Verwendung des Geräts unterbrochen und der Sitz überprüft werden. Wenn der Sitz korrekt ist und die behandelte Person weiterhin erhebliche Beschwerden hat, ist das Gerät möglicherweise nicht für diese behandelte Person geeignet.</w:t>
      </w:r>
    </w:p>
    <w:p w14:paraId="132799CF" w14:textId="052E4943" w:rsidR="00B84BD9" w:rsidRPr="008D5EF5" w:rsidRDefault="00B84BD9" w:rsidP="00B84BD9">
      <w:pPr>
        <w:pStyle w:val="Text"/>
        <w:numPr>
          <w:ilvl w:val="0"/>
          <w:numId w:val="33"/>
        </w:numPr>
        <w:rPr>
          <w:lang w:val="de-DE"/>
        </w:rPr>
      </w:pPr>
      <w:r w:rsidRPr="008D5EF5">
        <w:rPr>
          <w:lang w:val="de-DE"/>
        </w:rPr>
        <w:t>Vor dem Eintritt in einen Magnetresonanztomographen (MR) und vor einer MR</w:t>
      </w:r>
      <w:r w:rsidR="00610115">
        <w:rPr>
          <w:lang w:val="de-DE"/>
        </w:rPr>
        <w:t>-</w:t>
      </w:r>
      <w:r w:rsidRPr="008D5EF5">
        <w:rPr>
          <w:lang w:val="de-DE"/>
        </w:rPr>
        <w:t>Untersuchung muss das EksoNR abgenommen werden. Das EksoNR wurde nicht auf Sicherheit und Kompatibilität in der MR-Umgebung geprüft. Es wurde nicht auf Erwärmung, Migration oder Bildartefakte in der MR-Umgebung getestet. Über die Sicherheit des EksoNR in der MR-Umgebung ist nichts bekannt. Das Scannen eines Patienten, der dieses Gerät trägt, kann zu Verletzungen der behandelten Person führen. Der Kontakt mit einem MR-Scanner oder der Aufenthalt in dessen Nähe kann dazu führen, dass sich das Exoskelett bewegt oder elektrische Schläge verursacht, was zu einer Verletzung der behandelten Person führen kann.</w:t>
      </w:r>
    </w:p>
    <w:p w14:paraId="56C6192D" w14:textId="0D38C1A5" w:rsidR="00E07A92" w:rsidRPr="008D5EF5" w:rsidRDefault="00B84BD9" w:rsidP="00E07A92">
      <w:pPr>
        <w:pStyle w:val="Heading2"/>
        <w:rPr>
          <w:rFonts w:ascii="Arial" w:hAnsi="Arial" w:cs="Arial"/>
          <w:color w:val="0070C0"/>
          <w:lang w:val="de-DE"/>
        </w:rPr>
      </w:pPr>
      <w:bookmarkStart w:id="3" w:name="_Toc163468427"/>
      <w:r w:rsidRPr="008D5EF5">
        <w:rPr>
          <w:rFonts w:ascii="Arial" w:hAnsi="Arial" w:cs="Arial"/>
          <w:color w:val="0070C0"/>
          <w:lang w:val="de-DE"/>
        </w:rPr>
        <w:lastRenderedPageBreak/>
        <w:t>Sicherheitshinweise</w:t>
      </w:r>
      <w:bookmarkEnd w:id="3"/>
    </w:p>
    <w:p w14:paraId="08C0AAB8" w14:textId="34D7D222" w:rsidR="00E07A92" w:rsidRPr="008D5EF5" w:rsidRDefault="00B84BD9" w:rsidP="00E07A92">
      <w:pPr>
        <w:pStyle w:val="Heading3"/>
        <w:rPr>
          <w:rFonts w:ascii="Arial" w:hAnsi="Arial" w:cs="Arial"/>
          <w:color w:val="0070C0"/>
          <w:lang w:val="de-DE"/>
        </w:rPr>
      </w:pPr>
      <w:r w:rsidRPr="008D5EF5">
        <w:rPr>
          <w:rFonts w:ascii="Arial" w:hAnsi="Arial" w:cs="Arial"/>
          <w:color w:val="0070C0"/>
          <w:lang w:val="de-DE"/>
        </w:rPr>
        <w:t>Für Physiotherapeuten</w:t>
      </w:r>
    </w:p>
    <w:p w14:paraId="11B953D0" w14:textId="66E82A42" w:rsidR="00B84BD9" w:rsidRPr="008D5EF5" w:rsidRDefault="00B84BD9" w:rsidP="00B84BD9">
      <w:pPr>
        <w:pStyle w:val="Text"/>
        <w:numPr>
          <w:ilvl w:val="0"/>
          <w:numId w:val="34"/>
        </w:numPr>
        <w:rPr>
          <w:lang w:val="de-DE"/>
        </w:rPr>
      </w:pPr>
      <w:r w:rsidRPr="008D5EF5">
        <w:rPr>
          <w:lang w:val="de-DE"/>
        </w:rPr>
        <w:t>Für den Fall, dass die behandelte Person das Gleichgewicht verliert oder das Gerät nicht mehr funktioniert, muss sich ein EksoNR-geschulter Physiotherapeut jederzeit in ihrer Reichweite aufhalten – oder eine andere Person entsprechend beauftragen.</w:t>
      </w:r>
    </w:p>
    <w:p w14:paraId="0DD1024C" w14:textId="44EB0FE8" w:rsidR="00B84BD9" w:rsidRPr="008D5EF5" w:rsidRDefault="00B84BD9" w:rsidP="00B84BD9">
      <w:pPr>
        <w:pStyle w:val="Text"/>
        <w:numPr>
          <w:ilvl w:val="0"/>
          <w:numId w:val="34"/>
        </w:numPr>
        <w:rPr>
          <w:lang w:val="de-DE"/>
        </w:rPr>
      </w:pPr>
      <w:r w:rsidRPr="008D5EF5">
        <w:rPr>
          <w:lang w:val="de-DE"/>
        </w:rPr>
        <w:t>Das EksoNR ist NICHT dafür ausgelegt, Stürze zu verhindern.</w:t>
      </w:r>
    </w:p>
    <w:p w14:paraId="2A1CFE32" w14:textId="341017F9" w:rsidR="00B84BD9" w:rsidRPr="008D5EF5" w:rsidRDefault="00B84BD9" w:rsidP="00B84BD9">
      <w:pPr>
        <w:pStyle w:val="Text"/>
        <w:numPr>
          <w:ilvl w:val="0"/>
          <w:numId w:val="34"/>
        </w:numPr>
        <w:rPr>
          <w:lang w:val="de-DE"/>
        </w:rPr>
      </w:pPr>
      <w:r w:rsidRPr="008D5EF5">
        <w:rPr>
          <w:lang w:val="de-DE"/>
        </w:rPr>
        <w:t>Verwenden Sie das EksoNR immer unter ausreichender Aufsicht und mit körperlicher Unterstützung.</w:t>
      </w:r>
    </w:p>
    <w:p w14:paraId="6C3E3269" w14:textId="69477327" w:rsidR="00B84BD9" w:rsidRPr="008D5EF5" w:rsidRDefault="00B84BD9" w:rsidP="00B84BD9">
      <w:pPr>
        <w:pStyle w:val="Text"/>
        <w:numPr>
          <w:ilvl w:val="0"/>
          <w:numId w:val="34"/>
        </w:numPr>
        <w:rPr>
          <w:lang w:val="de-DE"/>
        </w:rPr>
      </w:pPr>
      <w:r w:rsidRPr="008D5EF5">
        <w:rPr>
          <w:lang w:val="de-DE"/>
        </w:rPr>
        <w:t>Personen, die neu behandelt werden, und Personen mit erhöhtem Sturzrisiko benötigen möglicherweise mehr Aufsicht und körperliche Unterstützung.</w:t>
      </w:r>
    </w:p>
    <w:p w14:paraId="2920D2F1" w14:textId="19FECE98" w:rsidR="00B84BD9" w:rsidRPr="008D5EF5" w:rsidRDefault="00B84BD9" w:rsidP="00B84BD9">
      <w:pPr>
        <w:pStyle w:val="Text"/>
        <w:numPr>
          <w:ilvl w:val="0"/>
          <w:numId w:val="34"/>
        </w:numPr>
        <w:rPr>
          <w:lang w:val="de-DE"/>
        </w:rPr>
      </w:pPr>
      <w:r w:rsidRPr="008D5EF5">
        <w:rPr>
          <w:lang w:val="de-DE"/>
        </w:rPr>
        <w:t>Verwenden Sie das EksoNR immer in Verbindung mit einem Unterstützungsgerät.</w:t>
      </w:r>
    </w:p>
    <w:p w14:paraId="72E2FC11" w14:textId="6F1D6F3F" w:rsidR="00B84BD9" w:rsidRPr="008D5EF5" w:rsidRDefault="00B84BD9" w:rsidP="00B84BD9">
      <w:pPr>
        <w:pStyle w:val="Text"/>
        <w:numPr>
          <w:ilvl w:val="0"/>
          <w:numId w:val="34"/>
        </w:numPr>
        <w:rPr>
          <w:lang w:val="de-DE"/>
        </w:rPr>
      </w:pPr>
      <w:r w:rsidRPr="008D5EF5">
        <w:rPr>
          <w:lang w:val="de-DE"/>
        </w:rPr>
        <w:t>Geben Sie den behandelten Personen und Ihren Kollegen klare verbale Anweisungen und körperliche Hinweise.</w:t>
      </w:r>
    </w:p>
    <w:p w14:paraId="60929448" w14:textId="6DB56976" w:rsidR="00B84BD9" w:rsidRPr="008D5EF5" w:rsidRDefault="00B84BD9" w:rsidP="00B84BD9">
      <w:pPr>
        <w:pStyle w:val="Text"/>
        <w:numPr>
          <w:ilvl w:val="0"/>
          <w:numId w:val="34"/>
        </w:numPr>
        <w:rPr>
          <w:lang w:val="de-DE"/>
        </w:rPr>
      </w:pPr>
      <w:r w:rsidRPr="008D5EF5">
        <w:rPr>
          <w:lang w:val="de-DE"/>
        </w:rPr>
        <w:t>Geben Sie den behandelten Personen klare Anweisungen, wenn sie eine EksoNR</w:t>
      </w:r>
      <w:r w:rsidR="00610115">
        <w:rPr>
          <w:lang w:val="de-DE"/>
        </w:rPr>
        <w:t>-</w:t>
      </w:r>
      <w:r w:rsidRPr="008D5EF5">
        <w:rPr>
          <w:lang w:val="de-DE"/>
        </w:rPr>
        <w:t>Aktion beginnen oder ändern und wenn sie anhalten, sich drehen oder die Richtung ändern. (Zum Beispiel: „Wir fangen jetzt an, Schritte zu machen.“)</w:t>
      </w:r>
    </w:p>
    <w:p w14:paraId="3CB68A4B" w14:textId="4567E9E8" w:rsidR="00B84BD9" w:rsidRPr="008D5EF5" w:rsidRDefault="00B84BD9" w:rsidP="00B84BD9">
      <w:pPr>
        <w:pStyle w:val="Text"/>
        <w:numPr>
          <w:ilvl w:val="0"/>
          <w:numId w:val="34"/>
        </w:numPr>
        <w:rPr>
          <w:lang w:val="de-DE"/>
        </w:rPr>
      </w:pPr>
      <w:r w:rsidRPr="008D5EF5">
        <w:rPr>
          <w:lang w:val="de-DE"/>
        </w:rPr>
        <w:t>Geben Sie Ihren Kollegen klare Anweisungen, wenn Sie zu zweit arbeiten. Verbalisieren Sie, dass jeder Partner bereit ist, ehe Sie während einer Patientenübung mit dem Stehen, Gehen, Drehen oder Sitzen beginnen. Drücken Sie die Stopptaste, wenn Ihr Partner anzeigt, dass ein Stopp oder eine Pause erforderlich ist.</w:t>
      </w:r>
    </w:p>
    <w:p w14:paraId="2D7F53E1" w14:textId="5B90F953" w:rsidR="00B84BD9" w:rsidRPr="008D5EF5" w:rsidRDefault="00B84BD9" w:rsidP="00B84BD9">
      <w:pPr>
        <w:pStyle w:val="Text"/>
        <w:numPr>
          <w:ilvl w:val="0"/>
          <w:numId w:val="34"/>
        </w:numPr>
        <w:rPr>
          <w:lang w:val="de-DE"/>
        </w:rPr>
      </w:pPr>
      <w:r w:rsidRPr="008D5EF5">
        <w:rPr>
          <w:lang w:val="de-DE"/>
        </w:rPr>
        <w:t>Beurteilen Sie den Hautzustand vor und nach jeder Trainingseinheit. Besonderes Augenmerk ist dabei auf die Bereiche zu legen, die mit dem EksoNR in Berührung kommen.</w:t>
      </w:r>
    </w:p>
    <w:p w14:paraId="1566F9B0" w14:textId="00B8D889" w:rsidR="00B84BD9" w:rsidRPr="008D5EF5" w:rsidRDefault="00B84BD9" w:rsidP="00B84BD9">
      <w:pPr>
        <w:pStyle w:val="Text"/>
        <w:numPr>
          <w:ilvl w:val="0"/>
          <w:numId w:val="34"/>
        </w:numPr>
        <w:rPr>
          <w:lang w:val="de-DE"/>
        </w:rPr>
      </w:pPr>
      <w:r w:rsidRPr="008D5EF5">
        <w:rPr>
          <w:lang w:val="de-DE"/>
        </w:rPr>
        <w:t>Die behandelten Personen sollten vor und nach den EksoNR-Übungen die von ihrem Physiotherapeuten empfohlenen angemessenen Dehnübungen für die unteren Extremitäten durchführen.</w:t>
      </w:r>
    </w:p>
    <w:p w14:paraId="63E84CF9" w14:textId="2BC6E649" w:rsidR="00B84BD9" w:rsidRPr="008D5EF5" w:rsidRDefault="00B84BD9" w:rsidP="00B84BD9">
      <w:pPr>
        <w:pStyle w:val="Text"/>
        <w:numPr>
          <w:ilvl w:val="0"/>
          <w:numId w:val="34"/>
        </w:numPr>
        <w:rPr>
          <w:lang w:val="de-DE"/>
        </w:rPr>
      </w:pPr>
      <w:r w:rsidRPr="008D5EF5">
        <w:rPr>
          <w:lang w:val="de-DE"/>
        </w:rPr>
        <w:t>Brechen Sie die Sitzung ab, wenn die behandelte Person über Unbehagen berichtet oder Anzeichen und Symptome von unerwünschten Reaktionen zeigt.</w:t>
      </w:r>
    </w:p>
    <w:p w14:paraId="17BBC6C0" w14:textId="5DDC13C0" w:rsidR="00B84BD9" w:rsidRPr="008D5EF5" w:rsidRDefault="00B84BD9" w:rsidP="00B84BD9">
      <w:pPr>
        <w:pStyle w:val="Text"/>
        <w:numPr>
          <w:ilvl w:val="0"/>
          <w:numId w:val="34"/>
        </w:numPr>
        <w:rPr>
          <w:lang w:val="de-DE"/>
        </w:rPr>
      </w:pPr>
      <w:r w:rsidRPr="008D5EF5">
        <w:rPr>
          <w:lang w:val="de-DE"/>
        </w:rPr>
        <w:t>Für zusätzliche Sicherheit bei neuen oder anspruchsvollen behandelten Personen ist ein dedizierter Beobachter oder Haltegurt optional. Eine Sicherheitsaufhängung kann am Ekso-Nylonseil befestigt werden, muss aber für das normale Gehen mit dem EksoNR locker gehalten werden (kein Ziehen, Nachschleifen oder Spannen). Zusätzlich muss das Aufhängungsseil beim Aufstehen und Hinsetzen entfernt werden.</w:t>
      </w:r>
    </w:p>
    <w:p w14:paraId="33BF9B7A" w14:textId="1451222C" w:rsidR="00E07A92" w:rsidRPr="008D5EF5" w:rsidRDefault="00B84BD9" w:rsidP="00E07A92">
      <w:pPr>
        <w:pStyle w:val="Heading3"/>
        <w:rPr>
          <w:rFonts w:ascii="Arial" w:hAnsi="Arial" w:cs="Arial"/>
          <w:color w:val="0070C0"/>
          <w:lang w:val="de-DE"/>
        </w:rPr>
      </w:pPr>
      <w:bookmarkStart w:id="4" w:name="_Toc163468429"/>
      <w:r w:rsidRPr="008D5EF5">
        <w:rPr>
          <w:rFonts w:ascii="Arial" w:hAnsi="Arial" w:cs="Arial"/>
          <w:color w:val="0070C0"/>
          <w:lang w:val="de-DE"/>
        </w:rPr>
        <w:t>Gerätespezifische Sicherheitshinweise</w:t>
      </w:r>
      <w:bookmarkEnd w:id="4"/>
    </w:p>
    <w:p w14:paraId="58BC653F" w14:textId="7F79A093" w:rsidR="00E07A92" w:rsidRPr="008D5EF5" w:rsidRDefault="00B84BD9" w:rsidP="00E07A92">
      <w:pPr>
        <w:pStyle w:val="ListBullet2"/>
        <w:spacing w:before="0"/>
        <w:rPr>
          <w:lang w:val="de-DE"/>
        </w:rPr>
      </w:pPr>
      <w:r w:rsidRPr="008D5EF5">
        <w:rPr>
          <w:lang w:val="de-DE"/>
        </w:rPr>
        <w:t>Verwenden Sie das EksoNR nicht, wenn das Gerät nicht richtig funktioniert.</w:t>
      </w:r>
    </w:p>
    <w:p w14:paraId="4E84F821" w14:textId="0B040BBC" w:rsidR="00E07A92" w:rsidRPr="008D5EF5" w:rsidRDefault="00B84BD9" w:rsidP="00E07A92">
      <w:pPr>
        <w:pStyle w:val="ListBullet2"/>
        <w:spacing w:before="0"/>
        <w:rPr>
          <w:lang w:val="de-DE"/>
        </w:rPr>
      </w:pPr>
      <w:r w:rsidRPr="008D5EF5">
        <w:rPr>
          <w:lang w:val="de-DE"/>
        </w:rPr>
        <w:t>Stellen Sie die Verwendung ein, wenn das Steuergerät dazu anweist.</w:t>
      </w:r>
    </w:p>
    <w:p w14:paraId="5E2FE673" w14:textId="1EE813F2" w:rsidR="00E07A92" w:rsidRPr="008D5EF5" w:rsidRDefault="00B84BD9" w:rsidP="00B84BD9">
      <w:pPr>
        <w:pStyle w:val="ListBullet2"/>
        <w:rPr>
          <w:lang w:val="de-DE"/>
        </w:rPr>
      </w:pPr>
      <w:r w:rsidRPr="008D5EF5">
        <w:rPr>
          <w:lang w:val="de-DE"/>
        </w:rPr>
        <w:t>Verwenden Sie das EksoNR auf keinen Fall, wenn das Gerät ausgefranste Isolierungen oder gebrochene Drähte aufweist.</w:t>
      </w:r>
    </w:p>
    <w:p w14:paraId="49D8B2F0" w14:textId="7A023814" w:rsidR="0033281D" w:rsidRPr="008D5EF5" w:rsidRDefault="00B84BD9" w:rsidP="008D5EF5">
      <w:pPr>
        <w:pStyle w:val="ListBullet2"/>
        <w:rPr>
          <w:lang w:val="de-DE"/>
        </w:rPr>
      </w:pPr>
      <w:r w:rsidRPr="008D5EF5">
        <w:rPr>
          <w:lang w:val="de-DE"/>
        </w:rPr>
        <w:t>Verwenden Sie das Ladegerät niemals, wenn das Ladekabel ausgefranste Isolierungen aufweist oder in irgendeiner Weise beschädigt ist.</w:t>
      </w:r>
    </w:p>
    <w:p w14:paraId="576E6C80" w14:textId="7F306AFE" w:rsidR="00E07A92" w:rsidRPr="008D5EF5" w:rsidRDefault="00B84BD9" w:rsidP="00B84BD9">
      <w:pPr>
        <w:pStyle w:val="ListBullet2"/>
        <w:rPr>
          <w:lang w:val="de-DE"/>
        </w:rPr>
      </w:pPr>
      <w:r w:rsidRPr="008D5EF5">
        <w:rPr>
          <w:lang w:val="de-DE"/>
        </w:rPr>
        <w:lastRenderedPageBreak/>
        <w:t>Vergewissern Sie sich, dass die EksoNR-Batterien vollständig oder für die Behandlungseinheit ausreichend aufgeladen sind.</w:t>
      </w:r>
    </w:p>
    <w:p w14:paraId="424545D6" w14:textId="157219B3" w:rsidR="00E07A92" w:rsidRPr="008D5EF5" w:rsidRDefault="002802A3" w:rsidP="00E07A92">
      <w:pPr>
        <w:pStyle w:val="Heading2"/>
        <w:rPr>
          <w:rFonts w:ascii="Arial" w:hAnsi="Arial" w:cs="Arial"/>
          <w:color w:val="0070C0"/>
          <w:lang w:val="de-DE"/>
        </w:rPr>
      </w:pPr>
      <w:bookmarkStart w:id="5" w:name="_Toc163468430"/>
      <w:r w:rsidRPr="008D5EF5">
        <w:rPr>
          <w:rFonts w:ascii="Arial" w:hAnsi="Arial" w:cs="Arial"/>
          <w:color w:val="0070C0"/>
          <w:lang w:val="de-DE"/>
        </w:rPr>
        <w:t>Unerwünschte Ereignisse</w:t>
      </w:r>
      <w:bookmarkEnd w:id="5"/>
    </w:p>
    <w:p w14:paraId="76950CB0" w14:textId="634989BF" w:rsidR="00E07A92" w:rsidRPr="008D5EF5" w:rsidRDefault="002802A3" w:rsidP="002802A3">
      <w:pPr>
        <w:pStyle w:val="Text"/>
        <w:rPr>
          <w:lang w:val="de-DE"/>
        </w:rPr>
      </w:pPr>
      <w:r w:rsidRPr="008D5EF5">
        <w:rPr>
          <w:lang w:val="de-DE"/>
        </w:rPr>
        <w:t xml:space="preserve">Alle unerwünschten Reaktionen, die während oder nach der Verwendung des EksoNR von einem Physiotherapeuten oder der behandelten Person festgestellt werden, sollten gründlich dokumentiert und unverzüglich an die </w:t>
      </w:r>
      <w:r w:rsidRPr="008D5EF5">
        <w:rPr>
          <w:b/>
          <w:bCs/>
          <w:lang w:val="de-DE"/>
        </w:rPr>
        <w:t>Ekso Bionics</w:t>
      </w:r>
      <w:r w:rsidR="00E77DDC">
        <w:rPr>
          <w:b/>
          <w:bCs/>
          <w:lang w:val="de-DE"/>
        </w:rPr>
        <w:t xml:space="preserve"> Kundendienst </w:t>
      </w:r>
      <w:r w:rsidRPr="008D5EF5">
        <w:rPr>
          <w:lang w:val="de-DE"/>
        </w:rPr>
        <w:t>gemeldet werden. Beispiele für unerwünschte Reaktionen sind:</w:t>
      </w:r>
    </w:p>
    <w:p w14:paraId="4F14B5FF" w14:textId="6B1B2649" w:rsidR="00E07A92" w:rsidRPr="008D5EF5" w:rsidRDefault="002802A3" w:rsidP="00E07A92">
      <w:pPr>
        <w:pStyle w:val="ListBullet2"/>
        <w:rPr>
          <w:lang w:val="de-DE"/>
        </w:rPr>
      </w:pPr>
      <w:r w:rsidRPr="008D5EF5">
        <w:rPr>
          <w:lang w:val="de-DE"/>
        </w:rPr>
        <w:t>Probleme mit dem Hautzustand</w:t>
      </w:r>
    </w:p>
    <w:p w14:paraId="6896CD6D" w14:textId="794F1E76" w:rsidR="00E07A92" w:rsidRPr="008D5EF5" w:rsidRDefault="002802A3" w:rsidP="00E07A92">
      <w:pPr>
        <w:pStyle w:val="ListBullet2"/>
        <w:rPr>
          <w:lang w:val="de-DE"/>
        </w:rPr>
      </w:pPr>
      <w:r w:rsidRPr="008D5EF5">
        <w:rPr>
          <w:lang w:val="de-DE"/>
        </w:rPr>
        <w:t>Quetschungen</w:t>
      </w:r>
    </w:p>
    <w:p w14:paraId="7C53CDF9" w14:textId="70520A3D" w:rsidR="00E07A92" w:rsidRPr="008D5EF5" w:rsidRDefault="002802A3" w:rsidP="00E07A92">
      <w:pPr>
        <w:pStyle w:val="ListBullet2"/>
        <w:rPr>
          <w:lang w:val="de-DE"/>
        </w:rPr>
      </w:pPr>
      <w:r w:rsidRPr="008D5EF5">
        <w:rPr>
          <w:lang w:val="de-DE"/>
        </w:rPr>
        <w:t>Schmerz</w:t>
      </w:r>
    </w:p>
    <w:p w14:paraId="3611C191" w14:textId="01C762D8" w:rsidR="00E07A92" w:rsidRPr="008D5EF5" w:rsidRDefault="002802A3" w:rsidP="00E07A92">
      <w:pPr>
        <w:pStyle w:val="ListBullet2"/>
        <w:rPr>
          <w:lang w:val="de-DE"/>
        </w:rPr>
      </w:pPr>
      <w:r w:rsidRPr="008D5EF5">
        <w:rPr>
          <w:lang w:val="de-DE"/>
        </w:rPr>
        <w:t>Plötzliche Übelkeit oder Veränderungen der Hautfarbe, z. B. Blässe oder Erröten</w:t>
      </w:r>
    </w:p>
    <w:p w14:paraId="623BB81B" w14:textId="74A97364" w:rsidR="00E07A92" w:rsidRPr="008D5EF5" w:rsidRDefault="002802A3" w:rsidP="00E07A92">
      <w:pPr>
        <w:pStyle w:val="ListBullet2"/>
        <w:rPr>
          <w:lang w:val="de-DE"/>
        </w:rPr>
      </w:pPr>
      <w:r w:rsidRPr="008D5EF5">
        <w:rPr>
          <w:lang w:val="de-DE"/>
        </w:rPr>
        <w:t>Ungewöhnliche Schwellungen</w:t>
      </w:r>
    </w:p>
    <w:p w14:paraId="2812DB3F" w14:textId="0537C6BD" w:rsidR="00E07A92" w:rsidRPr="008D5EF5" w:rsidRDefault="002802A3" w:rsidP="002802A3">
      <w:pPr>
        <w:pStyle w:val="ListBullet2"/>
        <w:numPr>
          <w:ilvl w:val="0"/>
          <w:numId w:val="0"/>
        </w:numPr>
        <w:rPr>
          <w:lang w:val="de-DE"/>
        </w:rPr>
      </w:pPr>
      <w:r w:rsidRPr="008D5EF5">
        <w:rPr>
          <w:lang w:val="de-DE"/>
        </w:rPr>
        <w:t xml:space="preserve">Jegliches </w:t>
      </w:r>
      <w:r w:rsidR="00102069" w:rsidRPr="00102069">
        <w:rPr>
          <w:lang w:val="de-DE"/>
        </w:rPr>
        <w:t>unerwünschte</w:t>
      </w:r>
      <w:r w:rsidRPr="008D5EF5">
        <w:rPr>
          <w:lang w:val="de-DE"/>
        </w:rPr>
        <w:t xml:space="preserve"> mechanische Verhalten des EksoNR ist zu notieren und de</w:t>
      </w:r>
      <w:r w:rsidR="00E77DDC">
        <w:rPr>
          <w:lang w:val="de-DE"/>
        </w:rPr>
        <w:t>m</w:t>
      </w:r>
      <w:r w:rsidRPr="008D5EF5">
        <w:rPr>
          <w:lang w:val="de-DE"/>
        </w:rPr>
        <w:t xml:space="preserve"> </w:t>
      </w:r>
      <w:r w:rsidRPr="008D5EF5">
        <w:rPr>
          <w:b/>
          <w:bCs/>
          <w:lang w:val="de-DE"/>
        </w:rPr>
        <w:t xml:space="preserve">Ekso Bionics </w:t>
      </w:r>
      <w:r w:rsidR="00E77DDC">
        <w:rPr>
          <w:b/>
          <w:bCs/>
          <w:lang w:val="de-DE"/>
        </w:rPr>
        <w:t xml:space="preserve">Kundendienst </w:t>
      </w:r>
      <w:r w:rsidRPr="008D5EF5">
        <w:rPr>
          <w:lang w:val="de-DE"/>
        </w:rPr>
        <w:t>zu melden, bevor der Betrieb fortgesetzt wird. Beispiele f</w:t>
      </w:r>
      <w:r w:rsidR="00102069">
        <w:rPr>
          <w:lang w:val="de-DE"/>
        </w:rPr>
        <w:t>ü</w:t>
      </w:r>
      <w:r w:rsidRPr="008D5EF5">
        <w:rPr>
          <w:lang w:val="de-DE"/>
        </w:rPr>
        <w:t>r unerw</w:t>
      </w:r>
      <w:r w:rsidR="00102069">
        <w:rPr>
          <w:lang w:val="de-DE"/>
        </w:rPr>
        <w:t>ü</w:t>
      </w:r>
      <w:r w:rsidRPr="008D5EF5">
        <w:rPr>
          <w:lang w:val="de-DE"/>
        </w:rPr>
        <w:t>nschtes Verhalten sind:</w:t>
      </w:r>
    </w:p>
    <w:p w14:paraId="6906FBC2" w14:textId="256C4C63" w:rsidR="002802A3" w:rsidRPr="008D5EF5" w:rsidRDefault="002802A3" w:rsidP="002802A3">
      <w:pPr>
        <w:pStyle w:val="ListBullet2"/>
        <w:rPr>
          <w:lang w:val="de-DE"/>
        </w:rPr>
      </w:pPr>
      <w:r w:rsidRPr="008D5EF5">
        <w:rPr>
          <w:lang w:val="de-DE"/>
        </w:rPr>
        <w:t>Veränderungen beim normalen Gehen oder beim Aufstehen und Hinsetzen</w:t>
      </w:r>
    </w:p>
    <w:p w14:paraId="71465FEF" w14:textId="55A7E5D7" w:rsidR="00E07A92" w:rsidRPr="008D5EF5" w:rsidRDefault="002802A3" w:rsidP="002802A3">
      <w:pPr>
        <w:pStyle w:val="ListBullet2"/>
        <w:rPr>
          <w:lang w:val="de-DE"/>
        </w:rPr>
      </w:pPr>
      <w:r w:rsidRPr="008D5EF5">
        <w:rPr>
          <w:lang w:val="de-DE"/>
        </w:rPr>
        <w:t>Ungleiche Schrittlängen, die eher mit der Software als mit der Leistung der behandelten Person zusammenhängen</w:t>
      </w:r>
    </w:p>
    <w:p w14:paraId="3ED6E319" w14:textId="55506677" w:rsidR="002802A3" w:rsidRPr="008D5EF5" w:rsidRDefault="002802A3" w:rsidP="002802A3">
      <w:pPr>
        <w:pStyle w:val="ListBullet2"/>
        <w:rPr>
          <w:lang w:val="de-DE"/>
        </w:rPr>
      </w:pPr>
      <w:r w:rsidRPr="008D5EF5">
        <w:rPr>
          <w:lang w:val="de-DE"/>
        </w:rPr>
        <w:t>Ungewöhnliche Schwingungen eines Gelenks</w:t>
      </w:r>
    </w:p>
    <w:p w14:paraId="78A51EC8" w14:textId="6CCF75EA" w:rsidR="002802A3" w:rsidRPr="008D5EF5" w:rsidRDefault="002802A3" w:rsidP="002802A3">
      <w:pPr>
        <w:pStyle w:val="ListBullet2"/>
        <w:rPr>
          <w:lang w:val="de-DE"/>
        </w:rPr>
      </w:pPr>
      <w:r w:rsidRPr="008D5EF5">
        <w:rPr>
          <w:lang w:val="de-DE"/>
        </w:rPr>
        <w:t>Ungewöhnliche Geräusche, die während des Trainings oder des normalen Betriebs von EksoNR nicht auftreten</w:t>
      </w:r>
    </w:p>
    <w:p w14:paraId="7C98ABE0" w14:textId="33004B7F" w:rsidR="00E07A92" w:rsidRPr="008D5EF5" w:rsidRDefault="002A0E92" w:rsidP="00E07A92">
      <w:pPr>
        <w:pStyle w:val="Heading2"/>
        <w:rPr>
          <w:rFonts w:ascii="Arial" w:hAnsi="Arial" w:cs="Arial"/>
          <w:color w:val="0070C0"/>
          <w:lang w:val="de-DE"/>
        </w:rPr>
      </w:pPr>
      <w:bookmarkStart w:id="6" w:name="_Toc163468414"/>
      <w:r w:rsidRPr="008D5EF5">
        <w:rPr>
          <w:rFonts w:ascii="Arial" w:hAnsi="Arial" w:cs="Arial"/>
          <w:color w:val="0070C0"/>
          <w:lang w:val="de-DE"/>
        </w:rPr>
        <w:t>Schulung und Zertifizierungsstufen für die Verwendung von EksoNR</w:t>
      </w:r>
      <w:bookmarkEnd w:id="6"/>
    </w:p>
    <w:p w14:paraId="0806AA36" w14:textId="7F96C599" w:rsidR="00E07A92" w:rsidRPr="008D5EF5" w:rsidRDefault="002A0E92" w:rsidP="00E07A92">
      <w:pPr>
        <w:pStyle w:val="BodyText"/>
        <w:rPr>
          <w:rFonts w:ascii="Arial" w:hAnsi="Arial" w:cs="Arial"/>
          <w:sz w:val="22"/>
          <w:szCs w:val="24"/>
          <w:lang w:val="de-DE"/>
        </w:rPr>
      </w:pPr>
      <w:r w:rsidRPr="008D5EF5">
        <w:rPr>
          <w:rFonts w:ascii="Arial" w:hAnsi="Arial" w:cs="Arial"/>
          <w:sz w:val="22"/>
          <w:szCs w:val="24"/>
          <w:lang w:val="de-DE"/>
        </w:rPr>
        <w:t>Das Schulungsprogramm von Ekso Bionics ist in zwei Phasen gegliedert:</w:t>
      </w:r>
      <w:r w:rsidR="00E07A92" w:rsidRPr="008D5EF5">
        <w:rPr>
          <w:rFonts w:ascii="Arial" w:hAnsi="Arial" w:cs="Arial"/>
          <w:sz w:val="22"/>
          <w:szCs w:val="24"/>
          <w:lang w:val="de-DE"/>
        </w:rPr>
        <w:t xml:space="preserve"> </w:t>
      </w:r>
    </w:p>
    <w:p w14:paraId="252079CF" w14:textId="77777777" w:rsidR="002A0E92" w:rsidRPr="008D5EF5" w:rsidRDefault="002A0E92" w:rsidP="00E07A92">
      <w:pPr>
        <w:pStyle w:val="Heading3"/>
        <w:rPr>
          <w:rFonts w:ascii="Arial" w:hAnsi="Arial" w:cs="Arial"/>
          <w:color w:val="0070C0"/>
          <w:lang w:val="de-DE"/>
        </w:rPr>
      </w:pPr>
      <w:bookmarkStart w:id="7" w:name="_Toc163468415"/>
      <w:r w:rsidRPr="008D5EF5">
        <w:rPr>
          <w:rFonts w:ascii="Arial" w:hAnsi="Arial" w:cs="Arial"/>
          <w:color w:val="0070C0"/>
          <w:lang w:val="de-DE"/>
        </w:rPr>
        <w:t>Phase eins: Erstschulung/Stufe 1-Zertifizierung</w:t>
      </w:r>
      <w:bookmarkEnd w:id="7"/>
    </w:p>
    <w:p w14:paraId="183ABC4D" w14:textId="77777777" w:rsidR="002A0E92" w:rsidRPr="008D5EF5" w:rsidRDefault="002A0E92" w:rsidP="002A0E92">
      <w:pPr>
        <w:pStyle w:val="ListBullet2"/>
        <w:rPr>
          <w:lang w:val="de-DE"/>
        </w:rPr>
      </w:pPr>
      <w:r w:rsidRPr="008D5EF5">
        <w:rPr>
          <w:lang w:val="de-DE"/>
        </w:rPr>
        <w:t>Einführung in die ersten, grundlegenden Funktionen des EksoNR</w:t>
      </w:r>
    </w:p>
    <w:p w14:paraId="0A7A8A38" w14:textId="4FCD4E87" w:rsidR="002A0E92" w:rsidRPr="008D5EF5" w:rsidRDefault="002A0E92" w:rsidP="002A0E92">
      <w:pPr>
        <w:pStyle w:val="Text"/>
        <w:numPr>
          <w:ilvl w:val="0"/>
          <w:numId w:val="34"/>
        </w:numPr>
        <w:rPr>
          <w:lang w:val="de-DE"/>
        </w:rPr>
      </w:pPr>
      <w:r w:rsidRPr="008D5EF5">
        <w:rPr>
          <w:lang w:val="de-DE"/>
        </w:rPr>
        <w:t>Vorbereitung eines Physiotherapeuten während des Lernprozesses auf den Einsatz des EksoNR in Zusammenarbeit mit einem anderen EksoNR-geschulten Stufe 1- Physiotherapeuten.</w:t>
      </w:r>
    </w:p>
    <w:p w14:paraId="3B1E818C" w14:textId="0CE6C294" w:rsidR="002A0E92" w:rsidRPr="008D5EF5" w:rsidRDefault="002A0E92" w:rsidP="002A0E92">
      <w:pPr>
        <w:pStyle w:val="Text"/>
        <w:numPr>
          <w:ilvl w:val="0"/>
          <w:numId w:val="34"/>
        </w:numPr>
        <w:rPr>
          <w:lang w:val="de-DE"/>
        </w:rPr>
      </w:pPr>
      <w:r w:rsidRPr="008D5EF5">
        <w:rPr>
          <w:lang w:val="de-DE"/>
        </w:rPr>
        <w:t>Ziel der Erstschulung – Sichere und effektive klinische Anwendung des EksoNR und Erreichen der Stufe 1-Zertifizierung</w:t>
      </w:r>
    </w:p>
    <w:p w14:paraId="1C5CB6F2" w14:textId="54C29309" w:rsidR="002A0E92" w:rsidRPr="008D5EF5" w:rsidRDefault="002A0E92" w:rsidP="002A0E92">
      <w:pPr>
        <w:pStyle w:val="Text"/>
        <w:numPr>
          <w:ilvl w:val="0"/>
          <w:numId w:val="34"/>
        </w:numPr>
        <w:rPr>
          <w:lang w:val="de-DE"/>
        </w:rPr>
      </w:pPr>
      <w:r w:rsidRPr="008D5EF5">
        <w:rPr>
          <w:lang w:val="de-DE"/>
        </w:rPr>
        <w:t>Auf Stufe 1-Zertifizierung:</w:t>
      </w:r>
    </w:p>
    <w:p w14:paraId="10377A4B" w14:textId="01777A31" w:rsidR="002A0E92" w:rsidRPr="008D5EF5" w:rsidRDefault="002A0E92" w:rsidP="002A0E92">
      <w:pPr>
        <w:pStyle w:val="ListBullet2"/>
        <w:numPr>
          <w:ilvl w:val="1"/>
          <w:numId w:val="1"/>
        </w:numPr>
        <w:rPr>
          <w:lang w:val="de-DE"/>
        </w:rPr>
      </w:pPr>
      <w:r w:rsidRPr="008D5EF5">
        <w:rPr>
          <w:lang w:val="de-DE"/>
        </w:rPr>
        <w:t>Der Physiotherapeut darf das EksoNR nur zusammen mit einem anderen Physiotherapeuten bedienen, der ebenfalls eine Ekso Bionics-Schulung absolviert hat und für Stufe 1 (oder höher) zertifiziert ist.</w:t>
      </w:r>
    </w:p>
    <w:p w14:paraId="5EED5D89" w14:textId="0B8C71C6" w:rsidR="002A0E92" w:rsidRPr="008D5EF5" w:rsidRDefault="002A0E92" w:rsidP="002A0E92">
      <w:pPr>
        <w:pStyle w:val="ListBullet2"/>
        <w:numPr>
          <w:ilvl w:val="1"/>
          <w:numId w:val="1"/>
        </w:numPr>
        <w:rPr>
          <w:lang w:val="de-DE"/>
        </w:rPr>
      </w:pPr>
      <w:r w:rsidRPr="008D5EF5">
        <w:rPr>
          <w:lang w:val="de-DE"/>
        </w:rPr>
        <w:t>EksoNR-zertifizierte Physiotherapeuten arbeiten in Zweiergruppen, um die Nutzung der Grundfunktionen fortzusetzen, sich auf die eigenständige Nutzung vorzubereiten und den Lernprozess zu durchlaufen.</w:t>
      </w:r>
    </w:p>
    <w:p w14:paraId="5F68C94B" w14:textId="6C02D85E" w:rsidR="002A0E92" w:rsidRPr="008D5EF5" w:rsidRDefault="002A0E92" w:rsidP="002A0E92">
      <w:pPr>
        <w:pStyle w:val="ListBullet2"/>
        <w:numPr>
          <w:ilvl w:val="1"/>
          <w:numId w:val="1"/>
        </w:numPr>
        <w:rPr>
          <w:lang w:val="de-DE"/>
        </w:rPr>
      </w:pPr>
      <w:r w:rsidRPr="008D5EF5">
        <w:rPr>
          <w:lang w:val="de-DE"/>
        </w:rPr>
        <w:lastRenderedPageBreak/>
        <w:t>Physiotherapeuten mit einer modifizierten Stufe 1-Zertifizierung können mit anderem Hilfspersonal zusammenarbeiten, das an der Erstschulung teilgenommen hat, was im Formular für klinische Kompetenz der Stufe 1 dokumentiert ist.</w:t>
      </w:r>
    </w:p>
    <w:p w14:paraId="79F9E5AB" w14:textId="57D86ED3" w:rsidR="00E07A92" w:rsidRPr="008D5EF5" w:rsidRDefault="002A0E92" w:rsidP="00E07A92">
      <w:pPr>
        <w:pStyle w:val="Heading3"/>
        <w:rPr>
          <w:rFonts w:ascii="Arial" w:hAnsi="Arial" w:cs="Arial"/>
          <w:color w:val="0070C0"/>
          <w:lang w:val="de-DE"/>
        </w:rPr>
      </w:pPr>
      <w:r w:rsidRPr="008D5EF5">
        <w:rPr>
          <w:rFonts w:ascii="Arial" w:hAnsi="Arial" w:cs="Arial"/>
          <w:color w:val="0070C0"/>
          <w:lang w:val="de-DE"/>
        </w:rPr>
        <w:t>Phase zwei: Erweiterte Schulung/Stufe 2-Zertifizierung:</w:t>
      </w:r>
    </w:p>
    <w:p w14:paraId="2C94FC21" w14:textId="45E5D0DF" w:rsidR="002A0E92" w:rsidRPr="008D5EF5" w:rsidRDefault="002A0E92" w:rsidP="002A0E92">
      <w:pPr>
        <w:pStyle w:val="ListBullet2"/>
        <w:numPr>
          <w:ilvl w:val="0"/>
          <w:numId w:val="0"/>
        </w:numPr>
        <w:ind w:left="360"/>
        <w:rPr>
          <w:lang w:val="de-DE"/>
        </w:rPr>
      </w:pPr>
      <w:r w:rsidRPr="008D5EF5">
        <w:rPr>
          <w:lang w:val="de-DE"/>
        </w:rPr>
        <w:t>Idealerweise 4 Wochen nach der Erstschulung oder nach der empfohlenen Anzahl von Übungseinheiten.</w:t>
      </w:r>
    </w:p>
    <w:p w14:paraId="6A994DEF" w14:textId="1FDAF090" w:rsidR="002A0E92" w:rsidRPr="008D5EF5" w:rsidRDefault="002A0E92" w:rsidP="002A0E92">
      <w:pPr>
        <w:pStyle w:val="ListBullet2"/>
        <w:numPr>
          <w:ilvl w:val="0"/>
          <w:numId w:val="0"/>
        </w:numPr>
        <w:ind w:left="360"/>
        <w:rPr>
          <w:lang w:val="de-DE"/>
        </w:rPr>
      </w:pPr>
      <w:r w:rsidRPr="008D5EF5">
        <w:rPr>
          <w:lang w:val="de-DE"/>
        </w:rPr>
        <w:t>Einführung in die erweiterten Funktionen des Geräts</w:t>
      </w:r>
      <w:r w:rsidR="00102069">
        <w:rPr>
          <w:lang w:val="de-DE"/>
        </w:rPr>
        <w:t>.</w:t>
      </w:r>
    </w:p>
    <w:p w14:paraId="0CEF6CC3" w14:textId="14FF81F8" w:rsidR="002A0E92" w:rsidRPr="008D5EF5" w:rsidRDefault="002A0E92" w:rsidP="002A0E92">
      <w:pPr>
        <w:pStyle w:val="ListBullet2"/>
        <w:numPr>
          <w:ilvl w:val="0"/>
          <w:numId w:val="0"/>
        </w:numPr>
        <w:ind w:left="360"/>
        <w:rPr>
          <w:lang w:val="de-DE"/>
        </w:rPr>
      </w:pPr>
      <w:r w:rsidRPr="008D5EF5">
        <w:rPr>
          <w:lang w:val="de-DE"/>
        </w:rPr>
        <w:t>Ziel der erweiterten Schulung – Verbesserung der klinischen Anwendung des EksoNR, darunter der erweiterten Funktionen, und Erreichen der Stufe 2-Zertifizierung.</w:t>
      </w:r>
    </w:p>
    <w:p w14:paraId="582C37F9" w14:textId="65395A81" w:rsidR="002A0E92" w:rsidRPr="008D5EF5" w:rsidRDefault="002A0E92" w:rsidP="002A0E92">
      <w:pPr>
        <w:pStyle w:val="Text"/>
        <w:numPr>
          <w:ilvl w:val="0"/>
          <w:numId w:val="36"/>
        </w:numPr>
        <w:rPr>
          <w:lang w:val="de-DE"/>
        </w:rPr>
      </w:pPr>
      <w:r w:rsidRPr="008D5EF5">
        <w:rPr>
          <w:lang w:val="de-DE"/>
        </w:rPr>
        <w:t>Auf Stufe 2-Zertifizierung:</w:t>
      </w:r>
    </w:p>
    <w:p w14:paraId="5B2F749E" w14:textId="7A7A4BAB" w:rsidR="002A0E92" w:rsidRPr="008D5EF5" w:rsidRDefault="002A0E92" w:rsidP="002A0E92">
      <w:pPr>
        <w:pStyle w:val="ListBullet2"/>
        <w:numPr>
          <w:ilvl w:val="1"/>
          <w:numId w:val="36"/>
        </w:numPr>
        <w:rPr>
          <w:lang w:val="de-DE"/>
        </w:rPr>
      </w:pPr>
      <w:r w:rsidRPr="008D5EF5">
        <w:rPr>
          <w:lang w:val="de-DE"/>
        </w:rPr>
        <w:t>Der Physiotherapeut kann das EksoNR selbständig oder, wenn zusätzliche Unterstützung erforderlich ist, mit Unterstützung durch Hilfspersonal bedienen.</w:t>
      </w:r>
    </w:p>
    <w:p w14:paraId="4699C78F" w14:textId="4BA78A56" w:rsidR="002A0E92" w:rsidRPr="008D5EF5" w:rsidRDefault="002A0E92" w:rsidP="002A0E92">
      <w:pPr>
        <w:pStyle w:val="ListBullet2"/>
        <w:numPr>
          <w:ilvl w:val="1"/>
          <w:numId w:val="36"/>
        </w:numPr>
        <w:rPr>
          <w:lang w:val="de-DE"/>
        </w:rPr>
      </w:pPr>
      <w:r w:rsidRPr="008D5EF5">
        <w:rPr>
          <w:lang w:val="de-DE"/>
        </w:rPr>
        <w:t>Der Physiotherapeut ist für alle Aspekte der EksoNR-Sitzung verantwortlich.</w:t>
      </w:r>
    </w:p>
    <w:p w14:paraId="7F63636F" w14:textId="523E0DE4" w:rsidR="002A0E92" w:rsidRPr="008D5EF5" w:rsidRDefault="002A0E92" w:rsidP="002A0E92">
      <w:pPr>
        <w:pStyle w:val="ListBullet2"/>
        <w:numPr>
          <w:ilvl w:val="1"/>
          <w:numId w:val="36"/>
        </w:numPr>
        <w:rPr>
          <w:lang w:val="de-DE"/>
        </w:rPr>
      </w:pPr>
      <w:r w:rsidRPr="008D5EF5">
        <w:rPr>
          <w:lang w:val="de-DE"/>
        </w:rPr>
        <w:t>Der Physiotherapeut kann die EksoNR-Behandlung nach eigenem Ermessen an Hilfspersonal delegieren.</w:t>
      </w:r>
    </w:p>
    <w:p w14:paraId="5ADAD2DA" w14:textId="4631307E" w:rsidR="002A0E92" w:rsidRPr="008D5EF5" w:rsidRDefault="002A0E92" w:rsidP="002A0E92">
      <w:pPr>
        <w:pStyle w:val="ListBullet2"/>
        <w:numPr>
          <w:ilvl w:val="0"/>
          <w:numId w:val="0"/>
        </w:numPr>
        <w:ind w:left="1170"/>
        <w:rPr>
          <w:lang w:val="de-DE"/>
        </w:rPr>
      </w:pPr>
      <w:r w:rsidRPr="008D5EF5">
        <w:rPr>
          <w:b/>
          <w:bCs/>
          <w:lang w:val="de-DE"/>
        </w:rPr>
        <w:t>HINWEIS</w:t>
      </w:r>
      <w:r w:rsidRPr="008D5EF5">
        <w:rPr>
          <w:lang w:val="de-DE"/>
        </w:rPr>
        <w:t>: Beim Delegieren von Aufgaben ist der Stufe 2-Physiotherapeut weiterhin für die behandelte Person, das EksoNR-Gerät und für die Schulung des Hilfspersonals in Bezug auf die Gerätefunktion und die Sicherheitsverfahren verantwortlich.</w:t>
      </w:r>
    </w:p>
    <w:p w14:paraId="06B29DFF" w14:textId="0DDFABE5" w:rsidR="002A0E92" w:rsidRPr="008D5EF5" w:rsidRDefault="002A0E92" w:rsidP="002A0E92">
      <w:pPr>
        <w:pStyle w:val="Text"/>
        <w:numPr>
          <w:ilvl w:val="0"/>
          <w:numId w:val="36"/>
        </w:numPr>
        <w:rPr>
          <w:lang w:val="de-DE"/>
        </w:rPr>
      </w:pPr>
      <w:r w:rsidRPr="008D5EF5">
        <w:rPr>
          <w:lang w:val="de-DE"/>
        </w:rPr>
        <w:t>Stufe 2-Physiotherapeuten können andere Physiotherapeuten in der Bedienung des EksoNR schulen, um sie auf die EksoNR-Zertifizierung durch Ekso Bionics vorzubereiten.</w:t>
      </w:r>
    </w:p>
    <w:p w14:paraId="53C7FC12" w14:textId="16EBA913" w:rsidR="00E07A92" w:rsidRPr="008D5EF5" w:rsidRDefault="002A0E92" w:rsidP="00E07A92">
      <w:pPr>
        <w:pStyle w:val="Heading2"/>
        <w:rPr>
          <w:rFonts w:ascii="Arial" w:hAnsi="Arial" w:cs="Arial"/>
          <w:color w:val="0070C0"/>
          <w:lang w:val="de-DE"/>
        </w:rPr>
      </w:pPr>
      <w:bookmarkStart w:id="8" w:name="_Toc163468431"/>
      <w:r w:rsidRPr="008D5EF5">
        <w:rPr>
          <w:rFonts w:ascii="Arial" w:hAnsi="Arial" w:cs="Arial"/>
          <w:color w:val="0070C0"/>
          <w:lang w:val="de-DE"/>
        </w:rPr>
        <w:lastRenderedPageBreak/>
        <w:t>Klinische Delegation</w:t>
      </w:r>
      <w:bookmarkEnd w:id="8"/>
    </w:p>
    <w:p w14:paraId="3A1E2831" w14:textId="3DD69F49" w:rsidR="00E07A92" w:rsidRPr="008D5EF5" w:rsidRDefault="004A5DE6" w:rsidP="00E07A92">
      <w:pPr>
        <w:pStyle w:val="Text"/>
        <w:rPr>
          <w:lang w:val="de-DE"/>
        </w:rPr>
      </w:pPr>
      <w:r w:rsidRPr="008D5EF5">
        <w:rPr>
          <w:noProof/>
          <w:lang w:val="de-DE"/>
        </w:rPr>
        <mc:AlternateContent>
          <mc:Choice Requires="wps">
            <w:drawing>
              <wp:inline distT="0" distB="0" distL="0" distR="0" wp14:anchorId="341A53B9" wp14:editId="49D1974E">
                <wp:extent cx="5943600" cy="3629025"/>
                <wp:effectExtent l="19050" t="19050" r="19050" b="28575"/>
                <wp:docPr id="197815607"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3629025"/>
                        </a:xfrm>
                        <a:prstGeom prst="roundRect">
                          <a:avLst/>
                        </a:prstGeom>
                        <a:noFill/>
                        <a:ln w="381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62FAAE" w14:textId="77777777" w:rsidR="002A0E92" w:rsidRPr="008D5EF5" w:rsidRDefault="002A0E92" w:rsidP="002A0E92">
                            <w:pPr>
                              <w:spacing w:after="90" w:line="240" w:lineRule="auto"/>
                              <w:rPr>
                                <w:rFonts w:ascii="Arial" w:hAnsi="Arial" w:cs="Arial"/>
                                <w:b/>
                                <w:bCs/>
                                <w:color w:val="000000" w:themeColor="text1"/>
                                <w:lang w:val="de-DE"/>
                              </w:rPr>
                            </w:pPr>
                            <w:r w:rsidRPr="008D5EF5">
                              <w:rPr>
                                <w:rFonts w:ascii="Arial" w:hAnsi="Arial" w:cs="Arial"/>
                                <w:b/>
                                <w:bCs/>
                                <w:color w:val="000000" w:themeColor="text1"/>
                                <w:lang w:val="de-DE"/>
                              </w:rPr>
                              <w:t>Ekso Bionics verlangt für eine sichere Delegation, dass die folgenden Voraussetzungen erfüllt sind:</w:t>
                            </w:r>
                          </w:p>
                          <w:p w14:paraId="169CA5DF" w14:textId="134B1EB8" w:rsidR="002A0E92" w:rsidRPr="008D5EF5" w:rsidRDefault="002A0E92" w:rsidP="002A0E92">
                            <w:pPr>
                              <w:pStyle w:val="ListParagraph"/>
                              <w:numPr>
                                <w:ilvl w:val="0"/>
                                <w:numId w:val="37"/>
                              </w:numPr>
                              <w:spacing w:after="0"/>
                              <w:rPr>
                                <w:rFonts w:ascii="Arial" w:hAnsi="Arial" w:cs="Arial"/>
                                <w:color w:val="000000" w:themeColor="text1"/>
                                <w:lang w:val="de-DE"/>
                              </w:rPr>
                            </w:pPr>
                            <w:r w:rsidRPr="008D5EF5">
                              <w:rPr>
                                <w:rFonts w:ascii="Arial" w:hAnsi="Arial" w:cs="Arial"/>
                                <w:color w:val="000000" w:themeColor="text1"/>
                                <w:lang w:val="de-DE"/>
                              </w:rPr>
                              <w:t>Ein von Ekso Bionics geschulter Physiotherapeut muss die Erstbeurteilung und die ersten Trainingseinheiten mit jeder behandelten Person durchführen.</w:t>
                            </w:r>
                          </w:p>
                          <w:p w14:paraId="7599E2BA" w14:textId="4D5BEC70" w:rsidR="002A0E92" w:rsidRPr="008D5EF5" w:rsidRDefault="002A0E92" w:rsidP="002A0E92">
                            <w:pPr>
                              <w:pStyle w:val="ListParagraph"/>
                              <w:numPr>
                                <w:ilvl w:val="0"/>
                                <w:numId w:val="37"/>
                              </w:numPr>
                              <w:spacing w:after="0"/>
                              <w:rPr>
                                <w:rFonts w:ascii="Arial" w:hAnsi="Arial" w:cs="Arial"/>
                                <w:color w:val="000000" w:themeColor="text1"/>
                                <w:lang w:val="de-DE"/>
                              </w:rPr>
                            </w:pPr>
                            <w:r w:rsidRPr="008D5EF5">
                              <w:rPr>
                                <w:rFonts w:ascii="Arial" w:hAnsi="Arial" w:cs="Arial"/>
                                <w:color w:val="000000" w:themeColor="text1"/>
                                <w:lang w:val="de-DE"/>
                              </w:rPr>
                              <w:t>Ein von Ekso Bionics ausgebildeter Stufe 2-Physiotherapeut ist für jede Übung mit dem EksoNR-Gerät verantwortlich und behält den Status der behandelten Person, ihren Zustand und die Einstellungen des EksoNR im Auge, während das Gerät verwendet wird.</w:t>
                            </w:r>
                          </w:p>
                          <w:p w14:paraId="485E6DA4" w14:textId="25DC18A2" w:rsidR="00E07A92" w:rsidRPr="008D5EF5" w:rsidRDefault="002A0E92" w:rsidP="002A0E92">
                            <w:pPr>
                              <w:pStyle w:val="ListParagraph"/>
                              <w:numPr>
                                <w:ilvl w:val="0"/>
                                <w:numId w:val="37"/>
                              </w:numPr>
                              <w:spacing w:after="0"/>
                              <w:rPr>
                                <w:rFonts w:ascii="Arial" w:hAnsi="Arial" w:cs="Arial"/>
                                <w:color w:val="000000" w:themeColor="text1"/>
                                <w:lang w:val="de-DE"/>
                              </w:rPr>
                            </w:pPr>
                            <w:r w:rsidRPr="008D5EF5">
                              <w:rPr>
                                <w:rFonts w:ascii="Arial" w:hAnsi="Arial" w:cs="Arial"/>
                                <w:color w:val="000000" w:themeColor="text1"/>
                                <w:lang w:val="de-DE"/>
                              </w:rPr>
                              <w:t>Ein von Ekso Bionics geschulter Physiotherapeut muss das Hilfspersonal für den sicheren Umgang mit jeder behandelten Person schulen.</w:t>
                            </w:r>
                          </w:p>
                          <w:p w14:paraId="194F96F5" w14:textId="3529CEDC" w:rsidR="002A0E92" w:rsidRPr="008D5EF5" w:rsidRDefault="002A0E92" w:rsidP="002A0E92">
                            <w:pPr>
                              <w:pStyle w:val="Text"/>
                              <w:rPr>
                                <w:color w:val="000000" w:themeColor="text1"/>
                                <w:lang w:val="de-DE"/>
                              </w:rPr>
                            </w:pPr>
                            <w:r w:rsidRPr="008D5EF5">
                              <w:rPr>
                                <w:color w:val="000000" w:themeColor="text1"/>
                                <w:lang w:val="de-DE"/>
                              </w:rPr>
                              <w:t xml:space="preserve">Ekso Bionics erkennt an, dass ein von Ekso Bionics ausgebildeter Stufe 2-Physiotherapeut sich dafür entscheiden kann, die behandelte Person an Hilfspersonal zu delegieren, wenn er oder sie dies für angemessen hält. Der Physiotherapeut tut dies aber auf eigenes Risiko und eigene Verantwortung. </w:t>
                            </w:r>
                            <w:r w:rsidRPr="008D5EF5">
                              <w:rPr>
                                <w:color w:val="000000" w:themeColor="text1"/>
                                <w:lang w:val="de-DE"/>
                              </w:rPr>
                              <w:t xml:space="preserve">Ekso Bionics erkennt an, dass alle Physiotherapeuten ihr eigenes klinisches Urteilsvermögen in </w:t>
                            </w:r>
                            <w:r w:rsidRPr="008D5EF5">
                              <w:rPr>
                                <w:rFonts w:hint="eastAsia"/>
                                <w:color w:val="000000" w:themeColor="text1"/>
                                <w:lang w:val="de-DE"/>
                              </w:rPr>
                              <w:t>Ü</w:t>
                            </w:r>
                            <w:r w:rsidRPr="008D5EF5">
                              <w:rPr>
                                <w:color w:val="000000" w:themeColor="text1"/>
                                <w:lang w:val="de-DE"/>
                              </w:rPr>
                              <w:t xml:space="preserve">bereinstimmung mit den Gesetzen und Vorschriften, die </w:t>
                            </w:r>
                            <w:r w:rsidRPr="008D5EF5">
                              <w:rPr>
                                <w:color w:val="000000" w:themeColor="text1"/>
                                <w:lang w:val="de-DE"/>
                              </w:rPr>
                              <w:t xml:space="preserve">ihre Praxis regeln,  </w:t>
                            </w:r>
                            <w:r w:rsidR="00CD4BBE" w:rsidRPr="00CD4BBE">
                              <w:rPr>
                                <w:color w:val="000000" w:themeColor="text1"/>
                                <w:lang w:val="de-DE"/>
                              </w:rPr>
                              <w:t>anwenden</w:t>
                            </w:r>
                            <w:r w:rsidRPr="008D5EF5">
                              <w:rPr>
                                <w:color w:val="000000" w:themeColor="text1"/>
                                <w:lang w:val="de-DE"/>
                              </w:rPr>
                              <w:t xml:space="preserve"> müssen, um zu bestimmen, wann eine Delegation erfolgen kann.</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inline>
            </w:drawing>
          </mc:Choice>
          <mc:Fallback>
            <w:pict>
              <v:roundrect w14:anchorId="341A53B9" id="Rectangle: Rounded Corners 10" o:spid="_x0000_s1027" style="width:468pt;height:285.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" filled="f" strokecolor="#0070c0" strokeweight="3pt">
                <v:stroke joinstyle="miter"/>
                <v:path arrowok="t"/>
                <v:textbox inset=",7.2pt,,7.2pt">
                  <w:txbxContent>
                    <w:p w14:paraId="1A62FAAE" w14:textId="77777777" w:rsidR="002A0E92" w:rsidRPr="008D5EF5" w:rsidRDefault="002A0E92" w:rsidP="002A0E92">
                      <w:pPr>
                        <w:spacing w:after="90" w:line="240" w:lineRule="auto"/>
                        <w:rPr>
                          <w:rFonts w:ascii="Arial" w:hAnsi="Arial" w:cs="Arial"/>
                          <w:b/>
                          <w:bCs/>
                          <w:color w:val="000000" w:themeColor="text1"/>
                          <w:lang w:val="de-DE"/>
                        </w:rPr>
                      </w:pPr>
                      <w:r w:rsidRPr="008D5EF5">
                        <w:rPr>
                          <w:rFonts w:ascii="Arial" w:hAnsi="Arial" w:cs="Arial"/>
                          <w:b/>
                          <w:bCs/>
                          <w:color w:val="000000" w:themeColor="text1"/>
                          <w:lang w:val="de-DE"/>
                        </w:rPr>
                        <w:t>Ekso Bionics verlangt für eine sichere Delegation, dass die folgenden Voraussetzungen erfüllt sind:</w:t>
                      </w:r>
                    </w:p>
                    <w:p w14:paraId="169CA5DF" w14:textId="134B1EB8" w:rsidR="002A0E92" w:rsidRPr="008D5EF5" w:rsidRDefault="002A0E92" w:rsidP="002A0E92">
                      <w:pPr>
                        <w:pStyle w:val="ListParagraph"/>
                        <w:numPr>
                          <w:ilvl w:val="0"/>
                          <w:numId w:val="37"/>
                        </w:numPr>
                        <w:spacing w:after="0"/>
                        <w:rPr>
                          <w:rFonts w:ascii="Arial" w:hAnsi="Arial" w:cs="Arial"/>
                          <w:color w:val="000000" w:themeColor="text1"/>
                          <w:lang w:val="de-DE"/>
                        </w:rPr>
                      </w:pPr>
                      <w:r w:rsidRPr="008D5EF5">
                        <w:rPr>
                          <w:rFonts w:ascii="Arial" w:hAnsi="Arial" w:cs="Arial"/>
                          <w:color w:val="000000" w:themeColor="text1"/>
                          <w:lang w:val="de-DE"/>
                        </w:rPr>
                        <w:t>Ein von Ekso Bionics geschulter Physiotherapeut muss die Erstbeurteilung und die ersten Trainingseinheiten mit jeder behandelten Person durchführen.</w:t>
                      </w:r>
                    </w:p>
                    <w:p w14:paraId="7599E2BA" w14:textId="4D5BEC70" w:rsidR="002A0E92" w:rsidRPr="008D5EF5" w:rsidRDefault="002A0E92" w:rsidP="002A0E92">
                      <w:pPr>
                        <w:pStyle w:val="ListParagraph"/>
                        <w:numPr>
                          <w:ilvl w:val="0"/>
                          <w:numId w:val="37"/>
                        </w:numPr>
                        <w:spacing w:after="0"/>
                        <w:rPr>
                          <w:rFonts w:ascii="Arial" w:hAnsi="Arial" w:cs="Arial"/>
                          <w:color w:val="000000" w:themeColor="text1"/>
                          <w:lang w:val="de-DE"/>
                        </w:rPr>
                      </w:pPr>
                      <w:r w:rsidRPr="008D5EF5">
                        <w:rPr>
                          <w:rFonts w:ascii="Arial" w:hAnsi="Arial" w:cs="Arial"/>
                          <w:color w:val="000000" w:themeColor="text1"/>
                          <w:lang w:val="de-DE"/>
                        </w:rPr>
                        <w:t>Ein von Ekso Bionics ausgebildeter Stufe 2-Physiotherapeut ist für jede Übung mit dem EksoNR-Gerät verantwortlich und behält den Status der behandelten Person, ihren Zustand und die Einstellungen des EksoNR im Auge, während das Gerät verwendet wird.</w:t>
                      </w:r>
                    </w:p>
                    <w:p w14:paraId="485E6DA4" w14:textId="25DC18A2" w:rsidR="00E07A92" w:rsidRPr="008D5EF5" w:rsidRDefault="002A0E92" w:rsidP="002A0E92">
                      <w:pPr>
                        <w:pStyle w:val="ListParagraph"/>
                        <w:numPr>
                          <w:ilvl w:val="0"/>
                          <w:numId w:val="37"/>
                        </w:numPr>
                        <w:spacing w:after="0"/>
                        <w:rPr>
                          <w:rFonts w:ascii="Arial" w:hAnsi="Arial" w:cs="Arial"/>
                          <w:color w:val="000000" w:themeColor="text1"/>
                          <w:lang w:val="de-DE"/>
                        </w:rPr>
                      </w:pPr>
                      <w:r w:rsidRPr="008D5EF5">
                        <w:rPr>
                          <w:rFonts w:ascii="Arial" w:hAnsi="Arial" w:cs="Arial"/>
                          <w:color w:val="000000" w:themeColor="text1"/>
                          <w:lang w:val="de-DE"/>
                        </w:rPr>
                        <w:t>Ein von Ekso Bionics geschulter Physiotherapeut muss das Hilfspersonal für den sicheren Umgang mit jeder behandelten Person schulen.</w:t>
                      </w:r>
                    </w:p>
                    <w:p w14:paraId="194F96F5" w14:textId="3529CEDC" w:rsidR="002A0E92" w:rsidRPr="008D5EF5" w:rsidRDefault="002A0E92" w:rsidP="002A0E92">
                      <w:pPr>
                        <w:pStyle w:val="Text"/>
                        <w:rPr>
                          <w:color w:val="000000" w:themeColor="text1"/>
                          <w:lang w:val="de-DE"/>
                        </w:rPr>
                      </w:pPr>
                      <w:r w:rsidRPr="008D5EF5">
                        <w:rPr>
                          <w:color w:val="000000" w:themeColor="text1"/>
                          <w:lang w:val="de-DE"/>
                        </w:rPr>
                        <w:t xml:space="preserve">Ekso Bionics erkennt an, dass ein von Ekso Bionics ausgebildeter Stufe 2-Physiotherapeut sich dafür entscheiden kann, die behandelte Person an Hilfspersonal zu delegieren, wenn er oder sie dies für angemessen hält. Der Physiotherapeut tut dies aber auf eigenes Risiko und eigene Verantwortung. </w:t>
                      </w:r>
                      <w:r w:rsidRPr="008D5EF5">
                        <w:rPr>
                          <w:color w:val="000000" w:themeColor="text1"/>
                          <w:lang w:val="de-DE"/>
                        </w:rPr>
                        <w:t xml:space="preserve">Ekso Bionics erkennt an, dass alle Physiotherapeuten ihr eigenes klinisches Urteilsvermögen in </w:t>
                      </w:r>
                      <w:r w:rsidRPr="008D5EF5">
                        <w:rPr>
                          <w:rFonts w:hint="eastAsia"/>
                          <w:color w:val="000000" w:themeColor="text1"/>
                          <w:lang w:val="de-DE"/>
                        </w:rPr>
                        <w:t>Ü</w:t>
                      </w:r>
                      <w:r w:rsidRPr="008D5EF5">
                        <w:rPr>
                          <w:color w:val="000000" w:themeColor="text1"/>
                          <w:lang w:val="de-DE"/>
                        </w:rPr>
                        <w:t xml:space="preserve">bereinstimmung mit den Gesetzen und Vorschriften, die </w:t>
                      </w:r>
                      <w:r w:rsidRPr="008D5EF5">
                        <w:rPr>
                          <w:color w:val="000000" w:themeColor="text1"/>
                          <w:lang w:val="de-DE"/>
                        </w:rPr>
                        <w:t xml:space="preserve">ihre Praxis regeln,  </w:t>
                      </w:r>
                      <w:r w:rsidR="00CD4BBE" w:rsidRPr="00CD4BBE">
                        <w:rPr>
                          <w:color w:val="000000" w:themeColor="text1"/>
                          <w:lang w:val="de-DE"/>
                        </w:rPr>
                        <w:t>anwenden</w:t>
                      </w:r>
                      <w:r w:rsidRPr="008D5EF5">
                        <w:rPr>
                          <w:color w:val="000000" w:themeColor="text1"/>
                          <w:lang w:val="de-DE"/>
                        </w:rPr>
                        <w:t xml:space="preserve"> müssen, um zu bestimmen, wann eine Delegation erfolgen kann.</w:t>
                      </w:r>
                    </w:p>
                  </w:txbxContent>
                </v:textbox>
                <w10:anchorlock/>
              </v:roundrect>
            </w:pict>
          </mc:Fallback>
        </mc:AlternateContent>
      </w:r>
    </w:p>
    <w:p w14:paraId="77E27F86" w14:textId="77777777" w:rsidR="002A0E92" w:rsidRPr="008D5EF5" w:rsidRDefault="002A0E92" w:rsidP="002A0E92">
      <w:pPr>
        <w:pStyle w:val="ListBullet2"/>
        <w:numPr>
          <w:ilvl w:val="0"/>
          <w:numId w:val="0"/>
        </w:numPr>
        <w:ind w:left="360"/>
        <w:rPr>
          <w:szCs w:val="22"/>
          <w:lang w:val="de-DE"/>
        </w:rPr>
      </w:pPr>
      <w:r w:rsidRPr="008D5EF5">
        <w:rPr>
          <w:szCs w:val="22"/>
          <w:lang w:val="de-DE"/>
        </w:rPr>
        <w:t>Die sichere Delegation von EksoNR-Übungen erfordert eine angemessene Schulung und sorgfältige Patientenauswahl, damit behandelte Person und Beobachter während einer Übung sicher geführt werden können. Eine Delegation ohne angemessene Schulung kann zu Verletzungen der behandelten Person oder des Personals führen; daher empfiehlt Ekso Bionics Folgendes:</w:t>
      </w:r>
    </w:p>
    <w:p w14:paraId="565F5544" w14:textId="77777777" w:rsidR="002A0E92" w:rsidRPr="008D5EF5" w:rsidRDefault="002A0E92" w:rsidP="002A0E92">
      <w:pPr>
        <w:pStyle w:val="Text"/>
        <w:numPr>
          <w:ilvl w:val="0"/>
          <w:numId w:val="36"/>
        </w:numPr>
        <w:rPr>
          <w:lang w:val="de-DE"/>
        </w:rPr>
      </w:pPr>
      <w:r w:rsidRPr="008D5EF5">
        <w:rPr>
          <w:lang w:val="de-DE"/>
        </w:rPr>
        <w:t>Wenn die behandelte Person an Hilfspersonal delegiert wird, müssen folgende Voraussetzungen erfüllt sein:</w:t>
      </w:r>
    </w:p>
    <w:p w14:paraId="7AA04816" w14:textId="77777777" w:rsidR="002A0E92" w:rsidRPr="008D5EF5" w:rsidRDefault="002A0E92" w:rsidP="002A0E92">
      <w:pPr>
        <w:pStyle w:val="Text"/>
        <w:numPr>
          <w:ilvl w:val="1"/>
          <w:numId w:val="36"/>
        </w:numPr>
        <w:rPr>
          <w:lang w:val="de-DE"/>
        </w:rPr>
      </w:pPr>
      <w:r w:rsidRPr="008D5EF5">
        <w:rPr>
          <w:lang w:val="de-DE"/>
        </w:rPr>
        <w:t>Es handelt sich um einen sicher führbaren Benutzer des EksoNR mit minimalem Gleichgewichtsverlust während der Gehübungen.</w:t>
      </w:r>
    </w:p>
    <w:p w14:paraId="37BA0C39" w14:textId="77777777" w:rsidR="002A0E92" w:rsidRPr="008D5EF5" w:rsidRDefault="002A0E92" w:rsidP="002A0E92">
      <w:pPr>
        <w:pStyle w:val="Text"/>
        <w:numPr>
          <w:ilvl w:val="1"/>
          <w:numId w:val="36"/>
        </w:numPr>
        <w:rPr>
          <w:lang w:val="de-DE"/>
        </w:rPr>
      </w:pPr>
      <w:r w:rsidRPr="008D5EF5">
        <w:rPr>
          <w:lang w:val="de-DE"/>
        </w:rPr>
        <w:t>Die Person muss mit dem Unterstützungsgerät und der EksoNR-Programmierung sicher gesteuert werden können.</w:t>
      </w:r>
    </w:p>
    <w:p w14:paraId="701B863B" w14:textId="77777777" w:rsidR="002A0E92" w:rsidRPr="008D5EF5" w:rsidRDefault="002A0E92" w:rsidP="002A0E92">
      <w:pPr>
        <w:pStyle w:val="Text"/>
        <w:numPr>
          <w:ilvl w:val="1"/>
          <w:numId w:val="36"/>
        </w:numPr>
        <w:rPr>
          <w:lang w:val="de-DE"/>
        </w:rPr>
      </w:pPr>
      <w:r w:rsidRPr="008D5EF5">
        <w:rPr>
          <w:lang w:val="de-DE"/>
        </w:rPr>
        <w:t xml:space="preserve">Die Person bewältigt das Aufstehen und Hinsetzen in völliger Sicherheit. </w:t>
      </w:r>
    </w:p>
    <w:p w14:paraId="51D8B3CF" w14:textId="77777777" w:rsidR="002A0E92" w:rsidRPr="008D5EF5" w:rsidRDefault="002A0E92" w:rsidP="002A0E92">
      <w:pPr>
        <w:pStyle w:val="Text"/>
        <w:numPr>
          <w:ilvl w:val="0"/>
          <w:numId w:val="36"/>
        </w:numPr>
        <w:rPr>
          <w:lang w:val="de-DE"/>
        </w:rPr>
      </w:pPr>
      <w:r w:rsidRPr="008D5EF5">
        <w:rPr>
          <w:lang w:val="de-DE"/>
        </w:rPr>
        <w:t>Die Beauftragten, die mit der behandelten Person arbeiten, müssen folgende Voraussetzungen erfüllen:</w:t>
      </w:r>
    </w:p>
    <w:p w14:paraId="144EBC31" w14:textId="77777777" w:rsidR="002A0E92" w:rsidRPr="008D5EF5" w:rsidRDefault="002A0E92" w:rsidP="002A0E92">
      <w:pPr>
        <w:pStyle w:val="Text"/>
        <w:numPr>
          <w:ilvl w:val="1"/>
          <w:numId w:val="36"/>
        </w:numPr>
        <w:rPr>
          <w:lang w:val="de-DE"/>
        </w:rPr>
      </w:pPr>
      <w:r w:rsidRPr="008D5EF5">
        <w:rPr>
          <w:lang w:val="de-DE"/>
        </w:rPr>
        <w:t>Sie sind ausreichend in der Bedienung des EksoNR-Geräts geschult, um die behandelte Person in Notfallsituationen, wie z. B. im Sicherheitsmodus, in Pausen, im Stehen/Sitzen usw. sicher zu führen.</w:t>
      </w:r>
    </w:p>
    <w:p w14:paraId="11FA0E80" w14:textId="4E467E9E" w:rsidR="002A0E92" w:rsidRPr="008D5EF5" w:rsidRDefault="002A0E92" w:rsidP="002A0E92">
      <w:pPr>
        <w:pStyle w:val="Text"/>
        <w:numPr>
          <w:ilvl w:val="1"/>
          <w:numId w:val="36"/>
        </w:numPr>
        <w:rPr>
          <w:lang w:val="de-DE"/>
        </w:rPr>
      </w:pPr>
      <w:r w:rsidRPr="008D5EF5">
        <w:rPr>
          <w:lang w:val="de-DE"/>
        </w:rPr>
        <w:t>Sie sind in der Lage, das Gewicht der behandelten Person und des EksoNR-Geräts im Falle eines Gleichgewichtsverlusts zu halten und einen Sturz zu verhindern.</w:t>
      </w:r>
    </w:p>
    <w:p w14:paraId="60DE913A" w14:textId="6EE8E8F2" w:rsidR="002A0E92" w:rsidRPr="008D5EF5" w:rsidRDefault="002A0E92" w:rsidP="00500E43">
      <w:pPr>
        <w:pStyle w:val="Text"/>
        <w:rPr>
          <w:lang w:val="de-DE"/>
        </w:rPr>
      </w:pPr>
      <w:r w:rsidRPr="008D5EF5">
        <w:rPr>
          <w:lang w:val="de-DE"/>
        </w:rPr>
        <w:t>Ekso Bionics verwendet für die Ausbildung zertifizierter Physiotherapeuten eine Trainings-Checkliste und eine Kompetenzvorlage und empfiehlt</w:t>
      </w:r>
      <w:r w:rsidR="00500E43" w:rsidRPr="008D5EF5">
        <w:rPr>
          <w:lang w:val="de-DE"/>
        </w:rPr>
        <w:t xml:space="preserve"> nachdrücklich die Einführung einer ähnlichen Dokumentation für klinische Beauftragte.</w:t>
      </w:r>
    </w:p>
    <w:p w14:paraId="649FEFDE" w14:textId="10D2AE0A" w:rsidR="00E07A92" w:rsidRPr="008D5EF5" w:rsidRDefault="00500E43" w:rsidP="00E07A92">
      <w:pPr>
        <w:pStyle w:val="Heading1"/>
        <w:rPr>
          <w:rStyle w:val="Bold"/>
          <w:rFonts w:ascii="Arial" w:eastAsiaTheme="minorHAnsi" w:hAnsi="Arial" w:cs="Arial"/>
          <w:b w:val="0"/>
          <w:bCs/>
          <w:color w:val="0070C0"/>
          <w:sz w:val="22"/>
          <w:szCs w:val="24"/>
          <w:lang w:val="de-DE"/>
        </w:rPr>
      </w:pPr>
      <w:r w:rsidRPr="008D5EF5">
        <w:rPr>
          <w:rStyle w:val="Bold"/>
          <w:rFonts w:ascii="Arial" w:hAnsi="Arial" w:cs="Arial"/>
          <w:b w:val="0"/>
          <w:color w:val="0070C0"/>
          <w:lang w:val="de-DE"/>
        </w:rPr>
        <w:lastRenderedPageBreak/>
        <w:t>Bewertung und Messung der Passgenauigkeit</w:t>
      </w:r>
    </w:p>
    <w:p w14:paraId="66C1FF33" w14:textId="7D6B6D3A" w:rsidR="00E07A92" w:rsidRPr="008D5EF5" w:rsidRDefault="005808C1" w:rsidP="00E07A92">
      <w:pPr>
        <w:rPr>
          <w:rFonts w:ascii="Arial" w:hAnsi="Arial" w:cs="Arial"/>
          <w:sz w:val="2"/>
          <w:szCs w:val="2"/>
          <w:lang w:val="de-DE"/>
        </w:rPr>
      </w:pPr>
      <w:r w:rsidRPr="008D5EF5">
        <w:rPr>
          <w:rFonts w:ascii="Arial" w:hAnsi="Arial" w:cs="Arial"/>
          <w:noProof/>
          <w:color w:val="1E8BCD"/>
          <w:lang w:val="de-DE"/>
        </w:rPr>
        <mc:AlternateContent>
          <mc:Choice Requires="wps">
            <w:drawing>
              <wp:anchor distT="0" distB="0" distL="114300" distR="114300" simplePos="0" relativeHeight="251663360" behindDoc="0" locked="0" layoutInCell="1" allowOverlap="1" wp14:anchorId="739DA7A2" wp14:editId="156473E5">
                <wp:simplePos x="0" y="0"/>
                <wp:positionH relativeFrom="column">
                  <wp:posOffset>-85725</wp:posOffset>
                </wp:positionH>
                <wp:positionV relativeFrom="paragraph">
                  <wp:posOffset>130175</wp:posOffset>
                </wp:positionV>
                <wp:extent cx="5943600" cy="2419350"/>
                <wp:effectExtent l="19050" t="19050" r="19050" b="19050"/>
                <wp:wrapTopAndBottom/>
                <wp:docPr id="1586035119"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2419350"/>
                        </a:xfrm>
                        <a:prstGeom prst="round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2FE32F" w14:textId="1D4A41BC" w:rsidR="00E07A92" w:rsidRPr="008D5EF5" w:rsidRDefault="00E07A92" w:rsidP="00E07A92">
                            <w:pPr>
                              <w:jc w:val="center"/>
                              <w:rPr>
                                <w:rFonts w:ascii="Arial" w:hAnsi="Arial" w:cs="Arial"/>
                                <w:color w:val="000000" w:themeColor="text1"/>
                                <w:position w:val="8"/>
                                <w:lang w:val="de-DE"/>
                              </w:rPr>
                            </w:pPr>
                            <w:r w:rsidRPr="005629B6">
                              <w:rPr>
                                <w:rFonts w:ascii="Arial" w:hAnsi="Arial" w:cs="Arial"/>
                                <w:noProof/>
                                <w:position w:val="-11"/>
                              </w:rPr>
                              <w:drawing>
                                <wp:inline distT="0" distB="0" distL="0" distR="0" wp14:anchorId="5BD24B0A" wp14:editId="2D95A356">
                                  <wp:extent cx="259081" cy="225552"/>
                                  <wp:effectExtent l="0" t="0" r="7620" b="3175"/>
                                  <wp:docPr id="1961936913" name="Picture 1961936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00500E43" w:rsidRPr="008D5EF5">
                              <w:rPr>
                                <w:lang w:val="de-DE"/>
                              </w:rPr>
                              <w:t xml:space="preserve"> </w:t>
                            </w:r>
                            <w:r w:rsidR="00500E43" w:rsidRPr="008D5EF5">
                              <w:rPr>
                                <w:rFonts w:ascii="Arial" w:hAnsi="Arial" w:cs="Arial"/>
                                <w:b/>
                                <w:bCs/>
                                <w:color w:val="FF0000"/>
                                <w:lang w:val="de-DE"/>
                              </w:rPr>
                              <w:t>WARNUNG</w:t>
                            </w:r>
                          </w:p>
                          <w:p w14:paraId="1DC16E15" w14:textId="5D115718" w:rsidR="00500E43" w:rsidRPr="008D5EF5" w:rsidRDefault="00500E43" w:rsidP="00500E43">
                            <w:pPr>
                              <w:spacing w:after="0"/>
                              <w:rPr>
                                <w:rFonts w:ascii="Arial" w:hAnsi="Arial" w:cs="Arial"/>
                                <w:color w:val="000000" w:themeColor="text1"/>
                                <w:lang w:val="de-DE"/>
                              </w:rPr>
                            </w:pPr>
                            <w:r w:rsidRPr="008D5EF5">
                              <w:rPr>
                                <w:rFonts w:ascii="Arial" w:hAnsi="Arial" w:cs="Arial"/>
                                <w:color w:val="000000" w:themeColor="text1"/>
                                <w:lang w:val="de-DE"/>
                              </w:rPr>
                              <w:t>Jede behandelte Person muss gründlich untersucht, vermessen und überprüft werden,</w:t>
                            </w:r>
                          </w:p>
                          <w:p w14:paraId="4B2B6069" w14:textId="36BBC2AE" w:rsidR="00E07A92" w:rsidRPr="008D5EF5" w:rsidRDefault="00500E43" w:rsidP="00500E43">
                            <w:pPr>
                              <w:spacing w:after="0"/>
                              <w:rPr>
                                <w:rFonts w:ascii="Arial" w:hAnsi="Arial" w:cs="Arial"/>
                                <w:color w:val="000000" w:themeColor="text1"/>
                                <w:lang w:val="de-DE"/>
                              </w:rPr>
                            </w:pPr>
                            <w:r w:rsidRPr="008D5EF5">
                              <w:rPr>
                                <w:rFonts w:ascii="Arial" w:hAnsi="Arial" w:cs="Arial"/>
                                <w:color w:val="000000" w:themeColor="text1"/>
                                <w:lang w:val="de-DE"/>
                              </w:rPr>
                              <w:t>um festzustellen, ob sie für die Verwendung von EksoNR geeignet ist. Physiotherapeuten müssen Kraft, Bewegungsumfang, Spastizität, Hautzustand und Mobilität der behandelten Personen beurteilen. Wird die Eignung einer behandelten Person für die Verwendung des EksoNR nicht angemessen geprüft, kann dies zu Verletzungen der behandelten Person, schlechter Gangqualität und/oder Schäden am EksoNR führen. Eine genaue Bewertung des Bewegungsumfangs ist von entscheidender Bedeutung, wenn es darum geht, die Eignung für die Verwendung von EksoNR zu bestimmen.</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9DA7A2" id="Rectangle: Rounded Corners 9" o:spid="_x0000_s1028" style="position:absolute;margin-left:-6.75pt;margin-top:10.25pt;width:468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" filled="f" strokecolor="red" strokeweight="3pt">
                <v:stroke joinstyle="miter"/>
                <v:path arrowok="t"/>
                <v:textbox inset=",7.2pt,,7.2pt">
                  <w:txbxContent>
                    <w:p w14:paraId="5F2FE32F" w14:textId="1D4A41BC" w:rsidR="00E07A92" w:rsidRPr="008D5EF5" w:rsidRDefault="00E07A92" w:rsidP="00E07A92">
                      <w:pPr>
                        <w:jc w:val="center"/>
                        <w:rPr>
                          <w:rFonts w:ascii="Arial" w:hAnsi="Arial" w:cs="Arial"/>
                          <w:color w:val="000000" w:themeColor="text1"/>
                          <w:position w:val="8"/>
                          <w:lang w:val="de-DE"/>
                        </w:rPr>
                      </w:pPr>
                      <w:r w:rsidRPr="005629B6">
                        <w:rPr>
                          <w:rFonts w:ascii="Arial" w:hAnsi="Arial" w:cs="Arial"/>
                          <w:noProof/>
                          <w:position w:val="-11"/>
                        </w:rPr>
                        <w:drawing>
                          <wp:inline distT="0" distB="0" distL="0" distR="0" wp14:anchorId="5BD24B0A" wp14:editId="2D95A356">
                            <wp:extent cx="259081" cy="225552"/>
                            <wp:effectExtent l="0" t="0" r="7620" b="3175"/>
                            <wp:docPr id="1961936913" name="Picture 1961936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00500E43" w:rsidRPr="008D5EF5">
                        <w:rPr>
                          <w:lang w:val="de-DE"/>
                        </w:rPr>
                        <w:t xml:space="preserve"> </w:t>
                      </w:r>
                      <w:r w:rsidR="00500E43" w:rsidRPr="008D5EF5">
                        <w:rPr>
                          <w:rFonts w:ascii="Arial" w:hAnsi="Arial" w:cs="Arial"/>
                          <w:b/>
                          <w:bCs/>
                          <w:color w:val="FF0000"/>
                          <w:lang w:val="de-DE"/>
                        </w:rPr>
                        <w:t>WARNUNG</w:t>
                      </w:r>
                    </w:p>
                    <w:p w14:paraId="1DC16E15" w14:textId="5D115718" w:rsidR="00500E43" w:rsidRPr="008D5EF5" w:rsidRDefault="00500E43" w:rsidP="00500E43">
                      <w:pPr>
                        <w:spacing w:after="0"/>
                        <w:rPr>
                          <w:rFonts w:ascii="Arial" w:hAnsi="Arial" w:cs="Arial"/>
                          <w:color w:val="000000" w:themeColor="text1"/>
                          <w:lang w:val="de-DE"/>
                        </w:rPr>
                      </w:pPr>
                      <w:r w:rsidRPr="008D5EF5">
                        <w:rPr>
                          <w:rFonts w:ascii="Arial" w:hAnsi="Arial" w:cs="Arial"/>
                          <w:color w:val="000000" w:themeColor="text1"/>
                          <w:lang w:val="de-DE"/>
                        </w:rPr>
                        <w:t>Jede behandelte Person muss gründlich untersucht, vermessen und überprüft werden,</w:t>
                      </w:r>
                    </w:p>
                    <w:p w14:paraId="4B2B6069" w14:textId="36BBC2AE" w:rsidR="00E07A92" w:rsidRPr="008D5EF5" w:rsidRDefault="00500E43" w:rsidP="00500E43">
                      <w:pPr>
                        <w:spacing w:after="0"/>
                        <w:rPr>
                          <w:rFonts w:ascii="Arial" w:hAnsi="Arial" w:cs="Arial"/>
                          <w:color w:val="000000" w:themeColor="text1"/>
                          <w:lang w:val="de-DE"/>
                        </w:rPr>
                      </w:pPr>
                      <w:r w:rsidRPr="008D5EF5">
                        <w:rPr>
                          <w:rFonts w:ascii="Arial" w:hAnsi="Arial" w:cs="Arial"/>
                          <w:color w:val="000000" w:themeColor="text1"/>
                          <w:lang w:val="de-DE"/>
                        </w:rPr>
                        <w:t>um festzustellen, ob sie für die Verwendung von EksoNR geeignet ist. Physiotherapeuten müssen Kraft, Bewegungsumfang, Spastizität, Hautzustand und Mobilität der behandelten Personen beurteilen. Wird die Eignung einer behandelten Person für die Verwendung des EksoNR nicht angemessen geprüft, kann dies zu Verletzungen der behandelten Person, schlechter Gangqualität und/oder Schäden am EksoNR führen. Eine genaue Bewertung des Bewegungsumfangs ist von entscheidender Bedeutung, wenn es darum geht, die Eignung für die Verwendung von EksoNR zu bestimmen.</w:t>
                      </w:r>
                    </w:p>
                  </w:txbxContent>
                </v:textbox>
                <w10:wrap type="topAndBottom"/>
              </v:roundrect>
            </w:pict>
          </mc:Fallback>
        </mc:AlternateContent>
      </w:r>
    </w:p>
    <w:p w14:paraId="3B68226A" w14:textId="171CC20D" w:rsidR="00E07A92" w:rsidRPr="008D5EF5" w:rsidRDefault="00500E43" w:rsidP="00E07A92">
      <w:pPr>
        <w:pStyle w:val="Heading1"/>
        <w:rPr>
          <w:rFonts w:ascii="Arial" w:hAnsi="Arial" w:cs="Arial"/>
          <w:color w:val="0070C0"/>
          <w:lang w:val="de-DE"/>
        </w:rPr>
      </w:pPr>
      <w:r w:rsidRPr="008D5EF5">
        <w:rPr>
          <w:rFonts w:ascii="Arial" w:hAnsi="Arial" w:cs="Arial"/>
          <w:color w:val="0070C0"/>
          <w:lang w:val="de-DE"/>
        </w:rPr>
        <w:t>Ein- und Ausschalten des EksoNR</w:t>
      </w:r>
    </w:p>
    <w:p w14:paraId="1A318D9C" w14:textId="1FA3F2D7" w:rsidR="00500E43" w:rsidRPr="008D5EF5" w:rsidRDefault="00500E43" w:rsidP="00500E43">
      <w:pPr>
        <w:pStyle w:val="Text"/>
        <w:rPr>
          <w:lang w:val="de-DE"/>
        </w:rPr>
      </w:pPr>
      <w:bookmarkStart w:id="9" w:name="_Toc163468581"/>
      <w:r w:rsidRPr="008D5EF5">
        <w:rPr>
          <w:lang w:val="de-DE"/>
        </w:rPr>
        <w:t>Schalten Sie das EksoNR ein, indem Sie die Einschalttaste auf der Rückseite des Rumpfes drücken. Die Taste bleibt im eingeschalteten Zustand gedrückt.</w:t>
      </w:r>
    </w:p>
    <w:p w14:paraId="7A125097" w14:textId="77777777" w:rsidR="00500E43" w:rsidRPr="008D5EF5" w:rsidRDefault="00500E43" w:rsidP="00500E43">
      <w:pPr>
        <w:pStyle w:val="Text"/>
        <w:rPr>
          <w:lang w:val="de-DE"/>
        </w:rPr>
      </w:pPr>
      <w:r w:rsidRPr="008D5EF5">
        <w:rPr>
          <w:lang w:val="de-DE"/>
        </w:rPr>
        <w:t>Wenn das EksoNR bereit ist, zeigt EksoView den Startbildschirm an.</w:t>
      </w:r>
    </w:p>
    <w:p w14:paraId="7AD6D6AB" w14:textId="1C3B3527" w:rsidR="00500E43" w:rsidRPr="008D5EF5" w:rsidRDefault="00500E43" w:rsidP="00500E43">
      <w:pPr>
        <w:pStyle w:val="Text"/>
        <w:rPr>
          <w:lang w:val="de-DE"/>
        </w:rPr>
      </w:pPr>
      <w:r w:rsidRPr="008D5EF5">
        <w:rPr>
          <w:lang w:val="de-DE"/>
        </w:rPr>
        <w:t>Das EksoNR kann jederzeit durch erneutes Drücken der Einschalttaste ausgeschaltet werden; die behandelte Person sollte jedoch vor dem Ausschalten aus dem EksoNR entfernt werden. Im ausgeschalteten Zustand sind die Hüften frei, und die Knie sind fixiert.</w:t>
      </w:r>
    </w:p>
    <w:p w14:paraId="07D6ACA8" w14:textId="2120F993" w:rsidR="00500E43" w:rsidRPr="008D5EF5" w:rsidRDefault="00500E43" w:rsidP="00500E43">
      <w:pPr>
        <w:pStyle w:val="Text"/>
        <w:rPr>
          <w:lang w:val="de-DE"/>
        </w:rPr>
      </w:pPr>
      <w:r w:rsidRPr="008D5EF5">
        <w:rPr>
          <w:b/>
          <w:bCs/>
          <w:lang w:val="de-DE"/>
        </w:rPr>
        <w:t>HINWEIS</w:t>
      </w:r>
      <w:r w:rsidRPr="008D5EF5">
        <w:rPr>
          <w:lang w:val="de-DE"/>
        </w:rPr>
        <w:t>: Ekso Bionics empfiehlt, das EksoNR nach jeder Patientenübung auszuschalten, um das Gerät auf die Standardeinstellungen zurückzusetzen und die Statistiken zu löschen.</w:t>
      </w:r>
    </w:p>
    <w:bookmarkEnd w:id="9"/>
    <w:p w14:paraId="56BF89CB" w14:textId="0159831A" w:rsidR="00E07A92" w:rsidRPr="008D5EF5" w:rsidRDefault="00500E43" w:rsidP="00500E43">
      <w:pPr>
        <w:pStyle w:val="Heading1"/>
        <w:rPr>
          <w:rFonts w:ascii="Arial" w:hAnsi="Arial" w:cs="Arial"/>
          <w:color w:val="1E8BCD"/>
          <w:lang w:val="de-DE"/>
        </w:rPr>
      </w:pPr>
      <w:r w:rsidRPr="008D5EF5">
        <w:rPr>
          <w:rFonts w:ascii="Arial" w:hAnsi="Arial" w:cs="Arial"/>
          <w:color w:val="1E8BCD"/>
          <w:lang w:val="de-DE"/>
        </w:rPr>
        <w:t>Fehler</w:t>
      </w:r>
    </w:p>
    <w:p w14:paraId="09A19F11" w14:textId="7F458D85" w:rsidR="00500E43" w:rsidRPr="008D5EF5" w:rsidRDefault="00500E43" w:rsidP="00500E43">
      <w:pPr>
        <w:pStyle w:val="Text"/>
        <w:rPr>
          <w:szCs w:val="24"/>
          <w:lang w:val="de-DE"/>
        </w:rPr>
      </w:pPr>
      <w:r w:rsidRPr="008D5EF5">
        <w:rPr>
          <w:lang w:val="de-DE"/>
        </w:rPr>
        <w:t>Die Schulung der behandelten Person ist für eine erfolgreiche Gewichtsverlagerung und das Gehen mit dem EksoNR unerlässlich. Die Hindernisse für ein erfolgreiches Lernen der behandelten Personen können mit einem oder mehreren dieser Bereiche zusammenhängen.</w:t>
      </w:r>
    </w:p>
    <w:p w14:paraId="21E8CAEF" w14:textId="39B3FCBF" w:rsidR="00E07A92" w:rsidRPr="008D5EF5" w:rsidRDefault="00500E43" w:rsidP="00500E43">
      <w:pPr>
        <w:pStyle w:val="ListBullet2"/>
        <w:numPr>
          <w:ilvl w:val="0"/>
          <w:numId w:val="14"/>
        </w:numPr>
        <w:rPr>
          <w:lang w:val="de-DE"/>
        </w:rPr>
      </w:pPr>
      <w:r w:rsidRPr="008D5EF5">
        <w:rPr>
          <w:lang w:val="de-DE"/>
        </w:rPr>
        <w:t>Geräteeinstellungen</w:t>
      </w:r>
      <w:r w:rsidR="00E07A92" w:rsidRPr="008D5EF5">
        <w:rPr>
          <w:lang w:val="de-DE"/>
        </w:rPr>
        <w:t>:</w:t>
      </w:r>
    </w:p>
    <w:p w14:paraId="7ABDF1E9" w14:textId="4AF49002" w:rsidR="00E07A92" w:rsidRPr="008D5EF5" w:rsidRDefault="00500E43" w:rsidP="00AF6B09">
      <w:pPr>
        <w:pStyle w:val="ListBullet3"/>
        <w:numPr>
          <w:ilvl w:val="0"/>
          <w:numId w:val="15"/>
        </w:numPr>
        <w:spacing w:after="120" w:line="240" w:lineRule="auto"/>
        <w:ind w:left="1440"/>
        <w:contextualSpacing w:val="0"/>
        <w:rPr>
          <w:rFonts w:ascii="Arial" w:hAnsi="Arial" w:cs="Arial"/>
          <w:lang w:val="de-DE"/>
        </w:rPr>
      </w:pPr>
      <w:r w:rsidRPr="008D5EF5">
        <w:rPr>
          <w:rFonts w:ascii="Arial" w:hAnsi="Arial" w:cs="Arial"/>
          <w:lang w:val="de-DE"/>
        </w:rPr>
        <w:t>Seitliche Gewichtsverlagerungsfehler können mit einer falsch eingestellten Beinlänge oder Hüftabduktion zusammenhängen.</w:t>
      </w:r>
    </w:p>
    <w:p w14:paraId="63F67599" w14:textId="075CAB3C" w:rsidR="00E07A92" w:rsidRPr="008D5EF5" w:rsidRDefault="00500E43" w:rsidP="00E07A92">
      <w:pPr>
        <w:pStyle w:val="ListBullet2"/>
        <w:rPr>
          <w:lang w:val="de-DE"/>
        </w:rPr>
      </w:pPr>
      <w:r w:rsidRPr="008D5EF5">
        <w:rPr>
          <w:lang w:val="de-DE"/>
        </w:rPr>
        <w:t>Patientenspezifische Probleme:</w:t>
      </w:r>
    </w:p>
    <w:p w14:paraId="61B92604" w14:textId="2CFD904D" w:rsidR="00500E43" w:rsidRPr="008D5EF5" w:rsidRDefault="00500E43" w:rsidP="00500E43">
      <w:pPr>
        <w:pStyle w:val="ListBullet2"/>
        <w:numPr>
          <w:ilvl w:val="1"/>
          <w:numId w:val="1"/>
        </w:numPr>
        <w:rPr>
          <w:lang w:val="de-DE"/>
        </w:rPr>
      </w:pPr>
      <w:r w:rsidRPr="008D5EF5">
        <w:rPr>
          <w:lang w:val="de-DE"/>
        </w:rPr>
        <w:t>Spastizität oder Bewegungseinschränkungen im Fußgelenk können die Vorwärtsverlagerung des Gewichts erschweren.</w:t>
      </w:r>
    </w:p>
    <w:p w14:paraId="34EF5B1B" w14:textId="76D63751" w:rsidR="00500E43" w:rsidRPr="008D5EF5" w:rsidRDefault="00500E43" w:rsidP="00500E43">
      <w:pPr>
        <w:pStyle w:val="ListBullet2"/>
        <w:numPr>
          <w:ilvl w:val="1"/>
          <w:numId w:val="1"/>
        </w:numPr>
        <w:rPr>
          <w:lang w:val="de-DE"/>
        </w:rPr>
      </w:pPr>
      <w:r w:rsidRPr="008D5EF5">
        <w:rPr>
          <w:lang w:val="de-DE"/>
        </w:rPr>
        <w:t>Strukturelle Fehlstellungen (z. B. Skoliose) können die seitliche Gewichtsverlagerung erschweren.</w:t>
      </w:r>
    </w:p>
    <w:p w14:paraId="5D86F58C" w14:textId="3FA476FA" w:rsidR="00500E43" w:rsidRPr="008D5EF5" w:rsidRDefault="00500E43" w:rsidP="00500E43">
      <w:pPr>
        <w:pStyle w:val="ListBullet2"/>
        <w:numPr>
          <w:ilvl w:val="1"/>
          <w:numId w:val="1"/>
        </w:numPr>
        <w:rPr>
          <w:lang w:val="de-DE"/>
        </w:rPr>
      </w:pPr>
      <w:r w:rsidRPr="008D5EF5">
        <w:rPr>
          <w:lang w:val="de-DE"/>
        </w:rPr>
        <w:t>Vertikale Orientierungsfehler oder Fehlinterpretationen.</w:t>
      </w:r>
    </w:p>
    <w:p w14:paraId="589027E6" w14:textId="23D19F6C" w:rsidR="00500E43" w:rsidRPr="008D5EF5" w:rsidRDefault="00500E43" w:rsidP="00500E43">
      <w:pPr>
        <w:pStyle w:val="ListBullet2"/>
        <w:numPr>
          <w:ilvl w:val="1"/>
          <w:numId w:val="1"/>
        </w:numPr>
        <w:rPr>
          <w:lang w:val="de-DE"/>
        </w:rPr>
      </w:pPr>
      <w:r w:rsidRPr="008D5EF5">
        <w:rPr>
          <w:lang w:val="de-DE"/>
        </w:rPr>
        <w:t>Angespannte Oberkörperbewegungen können die seitliche und/oder nach vorne gerichtete Gewichtsverlagerung einschränken.</w:t>
      </w:r>
    </w:p>
    <w:p w14:paraId="6EF8595A" w14:textId="6ECF9B67" w:rsidR="00500E43" w:rsidRPr="008D5EF5" w:rsidRDefault="00500E43" w:rsidP="00500E43">
      <w:pPr>
        <w:pStyle w:val="ListBullet2"/>
        <w:numPr>
          <w:ilvl w:val="1"/>
          <w:numId w:val="1"/>
        </w:numPr>
        <w:rPr>
          <w:lang w:val="de-DE"/>
        </w:rPr>
      </w:pPr>
      <w:r w:rsidRPr="008D5EF5">
        <w:rPr>
          <w:lang w:val="de-DE"/>
        </w:rPr>
        <w:lastRenderedPageBreak/>
        <w:t>Die behandelte Person verwendet übermäßige kompensatorische Methoden, um zu versuchen, die unteren Extremitäten zu bewegen oder zu befreien.</w:t>
      </w:r>
    </w:p>
    <w:p w14:paraId="544EC844" w14:textId="4EE6E8CB" w:rsidR="00E07A92" w:rsidRPr="008D5EF5" w:rsidRDefault="00500E43" w:rsidP="00E07A92">
      <w:pPr>
        <w:pStyle w:val="ListBullet2"/>
        <w:numPr>
          <w:ilvl w:val="0"/>
          <w:numId w:val="14"/>
        </w:numPr>
        <w:rPr>
          <w:lang w:val="de-DE"/>
        </w:rPr>
      </w:pPr>
      <w:r w:rsidRPr="008D5EF5">
        <w:rPr>
          <w:lang w:val="de-DE"/>
        </w:rPr>
        <w:t>Überlegungen zu behandelten Personen und Geräten</w:t>
      </w:r>
      <w:r w:rsidR="00E07A92" w:rsidRPr="008D5EF5">
        <w:rPr>
          <w:lang w:val="de-DE"/>
        </w:rPr>
        <w:t>:</w:t>
      </w:r>
    </w:p>
    <w:p w14:paraId="265F09EA" w14:textId="689681BE" w:rsidR="00500E43" w:rsidRPr="008D5EF5" w:rsidRDefault="00500E43" w:rsidP="00500E43">
      <w:pPr>
        <w:pStyle w:val="Text"/>
        <w:numPr>
          <w:ilvl w:val="1"/>
          <w:numId w:val="14"/>
        </w:numPr>
        <w:rPr>
          <w:lang w:val="de-DE"/>
        </w:rPr>
      </w:pPr>
      <w:r w:rsidRPr="008D5EF5">
        <w:rPr>
          <w:lang w:val="de-DE"/>
        </w:rPr>
        <w:t>Lose Rückengurte können zu einer suboptimalen oder schwierigen Gewichtsverlagerung nach vorne oder zur Seite führen.</w:t>
      </w:r>
    </w:p>
    <w:p w14:paraId="192CEE2A" w14:textId="56DDC8BE" w:rsidR="00500E43" w:rsidRPr="008D5EF5" w:rsidRDefault="00500E43" w:rsidP="00500E43">
      <w:pPr>
        <w:pStyle w:val="Text"/>
        <w:numPr>
          <w:ilvl w:val="1"/>
          <w:numId w:val="14"/>
        </w:numPr>
        <w:rPr>
          <w:lang w:val="de-DE"/>
        </w:rPr>
      </w:pPr>
      <w:r w:rsidRPr="008D5EF5">
        <w:rPr>
          <w:lang w:val="de-DE"/>
        </w:rPr>
        <w:t>Eine zu große Hüftbreite des Geräts kann zu einer unangemessenen seitlichen Gewichtsverlagerung führen.</w:t>
      </w:r>
    </w:p>
    <w:p w14:paraId="69B65049" w14:textId="4F38A491" w:rsidR="00500E43" w:rsidRPr="008D5EF5" w:rsidRDefault="00500E43" w:rsidP="00500E43">
      <w:pPr>
        <w:pStyle w:val="Text"/>
        <w:numPr>
          <w:ilvl w:val="1"/>
          <w:numId w:val="14"/>
        </w:numPr>
        <w:rPr>
          <w:lang w:val="de-DE"/>
        </w:rPr>
      </w:pPr>
      <w:r w:rsidRPr="008D5EF5">
        <w:rPr>
          <w:lang w:val="de-DE"/>
        </w:rPr>
        <w:t>Es besteht Bedarf an Anpassungskits für eine verbesserte Ausrichtung in der Sagittalebene innerhalb des EksoNR.</w:t>
      </w:r>
    </w:p>
    <w:p w14:paraId="700CACD0" w14:textId="7F8B041B" w:rsidR="00E07A92" w:rsidRPr="008D5EF5" w:rsidRDefault="00500E43" w:rsidP="00E07A92">
      <w:pPr>
        <w:pStyle w:val="Heading2"/>
        <w:rPr>
          <w:rFonts w:ascii="Arial" w:hAnsi="Arial" w:cs="Arial"/>
          <w:color w:val="0070C0"/>
          <w:lang w:val="de-DE"/>
        </w:rPr>
      </w:pPr>
      <w:r w:rsidRPr="008D5EF5">
        <w:rPr>
          <w:rFonts w:ascii="Arial" w:hAnsi="Arial" w:cs="Arial"/>
          <w:color w:val="0070C0"/>
          <w:lang w:val="de-DE"/>
        </w:rPr>
        <w:t>Kritische Gerätefehler</w:t>
      </w:r>
    </w:p>
    <w:p w14:paraId="314E9303" w14:textId="67AAE2B2" w:rsidR="00E07A92" w:rsidRPr="008D5EF5" w:rsidRDefault="00500E43" w:rsidP="00E07A92">
      <w:pPr>
        <w:pStyle w:val="Text"/>
        <w:rPr>
          <w:lang w:val="de-DE"/>
        </w:rPr>
      </w:pPr>
      <w:r w:rsidRPr="008D5EF5">
        <w:rPr>
          <w:lang w:val="de-DE"/>
        </w:rPr>
        <w:t>Das EksoNR führt Folgendes aus, wenn es einen Fehler feststellt</w:t>
      </w:r>
      <w:r w:rsidR="00E07A92" w:rsidRPr="008D5EF5">
        <w:rPr>
          <w:lang w:val="de-DE"/>
        </w:rPr>
        <w:t>:</w:t>
      </w:r>
    </w:p>
    <w:p w14:paraId="2E6A9FD9" w14:textId="1B41E896" w:rsidR="00E07A92" w:rsidRPr="008D5EF5" w:rsidRDefault="00500E43" w:rsidP="00E07A92">
      <w:pPr>
        <w:pStyle w:val="ListBullet2"/>
        <w:rPr>
          <w:lang w:val="de-DE"/>
        </w:rPr>
      </w:pPr>
      <w:r w:rsidRPr="008D5EF5">
        <w:rPr>
          <w:lang w:val="de-DE"/>
        </w:rPr>
        <w:t>Es gibt einen Piepton aus (vom oberen hinteren Teil des EksoNR-Rumpfes)</w:t>
      </w:r>
      <w:r w:rsidR="00E07A92" w:rsidRPr="008D5EF5">
        <w:rPr>
          <w:lang w:val="de-DE"/>
        </w:rPr>
        <w:t>.</w:t>
      </w:r>
    </w:p>
    <w:p w14:paraId="4B8325CB" w14:textId="60525B90" w:rsidR="00E07A92" w:rsidRPr="008D5EF5" w:rsidRDefault="00500E43" w:rsidP="00E07A92">
      <w:pPr>
        <w:pStyle w:val="ListBullet2"/>
        <w:rPr>
          <w:lang w:val="de-DE"/>
        </w:rPr>
      </w:pPr>
      <w:r w:rsidRPr="008D5EF5">
        <w:rPr>
          <w:lang w:val="de-DE"/>
        </w:rPr>
        <w:t>Es zeigt einen Fehlercode und eine Meldung (oft mit Anweisungen) auf EksoView an</w:t>
      </w:r>
      <w:r w:rsidR="00E07A92" w:rsidRPr="008D5EF5">
        <w:rPr>
          <w:lang w:val="de-DE"/>
        </w:rPr>
        <w:t>.</w:t>
      </w:r>
    </w:p>
    <w:p w14:paraId="014DAE0C" w14:textId="593E4F13" w:rsidR="00E07A92" w:rsidRPr="008D5EF5" w:rsidRDefault="00500E43" w:rsidP="00E07A92">
      <w:pPr>
        <w:pStyle w:val="Heading3"/>
        <w:rPr>
          <w:rFonts w:ascii="Arial" w:hAnsi="Arial" w:cs="Arial"/>
          <w:color w:val="0070C0"/>
          <w:lang w:val="de-DE"/>
        </w:rPr>
      </w:pPr>
      <w:r w:rsidRPr="008D5EF5">
        <w:rPr>
          <w:rFonts w:ascii="Arial" w:hAnsi="Arial" w:cs="Arial"/>
          <w:color w:val="0070C0"/>
          <w:lang w:val="de-DE"/>
        </w:rPr>
        <w:t>Sicherheitsmodus</w:t>
      </w:r>
    </w:p>
    <w:p w14:paraId="1C1AB8E9" w14:textId="01A89878" w:rsidR="00E07A92" w:rsidRPr="008D5EF5" w:rsidRDefault="004A5DE6" w:rsidP="00500E43">
      <w:pPr>
        <w:pStyle w:val="Text"/>
        <w:rPr>
          <w:b/>
          <w:bCs/>
          <w:lang w:val="de-DE"/>
        </w:rPr>
      </w:pPr>
      <w:r w:rsidRPr="008D5EF5">
        <w:rPr>
          <w:noProof/>
          <w:lang w:val="de-DE"/>
        </w:rPr>
        <mc:AlternateContent>
          <mc:Choice Requires="wps">
            <w:drawing>
              <wp:anchor distT="0" distB="0" distL="114300" distR="114300" simplePos="0" relativeHeight="251660288" behindDoc="0" locked="0" layoutInCell="1" allowOverlap="1" wp14:anchorId="12494EE6" wp14:editId="7EAE3174">
                <wp:simplePos x="0" y="0"/>
                <wp:positionH relativeFrom="column">
                  <wp:posOffset>-68580</wp:posOffset>
                </wp:positionH>
                <wp:positionV relativeFrom="paragraph">
                  <wp:posOffset>952500</wp:posOffset>
                </wp:positionV>
                <wp:extent cx="5943600" cy="1222375"/>
                <wp:effectExtent l="19050" t="19050" r="0" b="0"/>
                <wp:wrapTopAndBottom/>
                <wp:docPr id="1001999357"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22375"/>
                        </a:xfrm>
                        <a:prstGeom prst="round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A7F8E0" w14:textId="293FC561" w:rsidR="00E07A92" w:rsidRPr="008D5EF5" w:rsidRDefault="00E07A92" w:rsidP="00E07A92">
                            <w:pPr>
                              <w:jc w:val="center"/>
                              <w:rPr>
                                <w:rFonts w:ascii="Arial" w:hAnsi="Arial" w:cs="Arial"/>
                                <w:color w:val="000000" w:themeColor="text1"/>
                                <w:position w:val="8"/>
                                <w:lang w:val="de-DE"/>
                              </w:rPr>
                            </w:pPr>
                            <w:r w:rsidRPr="005629B6">
                              <w:rPr>
                                <w:rFonts w:ascii="Arial" w:hAnsi="Arial" w:cs="Arial"/>
                                <w:noProof/>
                                <w:position w:val="-11"/>
                              </w:rPr>
                              <w:drawing>
                                <wp:inline distT="0" distB="0" distL="0" distR="0" wp14:anchorId="6C8874FC" wp14:editId="49FCDE75">
                                  <wp:extent cx="259081" cy="225552"/>
                                  <wp:effectExtent l="0" t="0" r="7620" b="3175"/>
                                  <wp:docPr id="1468130132" name="Picture 1468130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00500E43" w:rsidRPr="008D5EF5">
                              <w:rPr>
                                <w:rFonts w:ascii="Arial" w:hAnsi="Arial" w:cs="Arial"/>
                                <w:b/>
                                <w:bCs/>
                                <w:color w:val="FF0000"/>
                                <w:lang w:val="de-DE"/>
                              </w:rPr>
                              <w:t>WARNUNG</w:t>
                            </w:r>
                          </w:p>
                          <w:p w14:paraId="2DE3CB9E" w14:textId="77777777" w:rsidR="00500E43" w:rsidRPr="008D5EF5" w:rsidRDefault="00500E43" w:rsidP="00500E43">
                            <w:pPr>
                              <w:spacing w:after="0"/>
                              <w:rPr>
                                <w:rFonts w:ascii="Arial" w:hAnsi="Arial" w:cs="Arial"/>
                                <w:color w:val="000000" w:themeColor="text1"/>
                                <w:lang w:val="de-DE"/>
                              </w:rPr>
                            </w:pPr>
                            <w:r w:rsidRPr="008D5EF5">
                              <w:rPr>
                                <w:rFonts w:ascii="Arial" w:hAnsi="Arial" w:cs="Arial"/>
                                <w:color w:val="000000" w:themeColor="text1"/>
                                <w:lang w:val="de-DE"/>
                              </w:rPr>
                              <w:t xml:space="preserve">Im Notfall drücken Sie die </w:t>
                            </w:r>
                            <w:r w:rsidRPr="008D5EF5">
                              <w:rPr>
                                <w:rFonts w:ascii="Arial" w:hAnsi="Arial" w:cs="Arial"/>
                                <w:b/>
                                <w:bCs/>
                                <w:color w:val="000000" w:themeColor="text1"/>
                                <w:lang w:val="de-DE"/>
                              </w:rPr>
                              <w:t>Einschalttaste</w:t>
                            </w:r>
                            <w:r w:rsidRPr="008D5EF5">
                              <w:rPr>
                                <w:rFonts w:ascii="Arial" w:hAnsi="Arial" w:cs="Arial"/>
                                <w:color w:val="000000" w:themeColor="text1"/>
                                <w:lang w:val="de-DE"/>
                              </w:rPr>
                              <w:t xml:space="preserve">, um ähnlich wie im </w:t>
                            </w:r>
                            <w:r w:rsidRPr="008D5EF5">
                              <w:rPr>
                                <w:rFonts w:ascii="Arial" w:hAnsi="Arial" w:cs="Arial"/>
                                <w:b/>
                                <w:bCs/>
                                <w:color w:val="000000" w:themeColor="text1"/>
                                <w:lang w:val="de-DE"/>
                              </w:rPr>
                              <w:t>Sicherheitsmodus</w:t>
                            </w:r>
                            <w:r w:rsidRPr="008D5EF5">
                              <w:rPr>
                                <w:rFonts w:ascii="Arial" w:hAnsi="Arial" w:cs="Arial"/>
                                <w:color w:val="000000" w:themeColor="text1"/>
                                <w:lang w:val="de-DE"/>
                              </w:rPr>
                              <w:t xml:space="preserve"> die</w:t>
                            </w:r>
                          </w:p>
                          <w:p w14:paraId="27039307" w14:textId="0CCFA055" w:rsidR="00E07A92" w:rsidRPr="008D5EF5" w:rsidRDefault="00500E43" w:rsidP="00500E43">
                            <w:pPr>
                              <w:spacing w:after="0"/>
                              <w:rPr>
                                <w:rFonts w:ascii="Arial" w:hAnsi="Arial" w:cs="Arial"/>
                                <w:color w:val="000000" w:themeColor="text1"/>
                                <w:lang w:val="de-DE"/>
                              </w:rPr>
                            </w:pPr>
                            <w:r w:rsidRPr="008D5EF5">
                              <w:rPr>
                                <w:rFonts w:ascii="Arial" w:hAnsi="Arial" w:cs="Arial"/>
                                <w:color w:val="000000" w:themeColor="text1"/>
                                <w:lang w:val="de-DE"/>
                              </w:rPr>
                              <w:t>Hüfte zu befreien und die Knie zu sperren. Senken Sie dann die behandelte Person und das Gerät mit ausgestreckten Beinen auf den Boden ab</w:t>
                            </w:r>
                            <w:r w:rsidR="00E07A92" w:rsidRPr="008D5EF5">
                              <w:rPr>
                                <w:rFonts w:ascii="Arial" w:hAnsi="Arial" w:cs="Arial"/>
                                <w:color w:val="000000" w:themeColor="text1"/>
                                <w:lang w:val="de-DE"/>
                              </w:rPr>
                              <w:t>.</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494EE6" id="Rectangle: Rounded Corners 8" o:spid="_x0000_s1029" style="position:absolute;margin-left:-5.4pt;margin-top:75pt;width:468pt;height:9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" filled="f" strokecolor="red" strokeweight="3pt">
                <v:stroke joinstyle="miter"/>
                <v:path arrowok="t"/>
                <v:textbox inset=",7.2pt,,7.2pt">
                  <w:txbxContent>
                    <w:p w14:paraId="60A7F8E0" w14:textId="293FC561" w:rsidR="00E07A92" w:rsidRPr="008D5EF5" w:rsidRDefault="00E07A92" w:rsidP="00E07A92">
                      <w:pPr>
                        <w:jc w:val="center"/>
                        <w:rPr>
                          <w:rFonts w:ascii="Arial" w:hAnsi="Arial" w:cs="Arial"/>
                          <w:color w:val="000000" w:themeColor="text1"/>
                          <w:position w:val="8"/>
                          <w:lang w:val="de-DE"/>
                        </w:rPr>
                      </w:pPr>
                      <w:r w:rsidRPr="005629B6">
                        <w:rPr>
                          <w:rFonts w:ascii="Arial" w:hAnsi="Arial" w:cs="Arial"/>
                          <w:noProof/>
                          <w:position w:val="-11"/>
                        </w:rPr>
                        <w:drawing>
                          <wp:inline distT="0" distB="0" distL="0" distR="0" wp14:anchorId="6C8874FC" wp14:editId="49FCDE75">
                            <wp:extent cx="259081" cy="225552"/>
                            <wp:effectExtent l="0" t="0" r="7620" b="3175"/>
                            <wp:docPr id="1468130132" name="Picture 1468130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00500E43" w:rsidRPr="008D5EF5">
                        <w:rPr>
                          <w:rFonts w:ascii="Arial" w:hAnsi="Arial" w:cs="Arial"/>
                          <w:b/>
                          <w:bCs/>
                          <w:color w:val="FF0000"/>
                          <w:lang w:val="de-DE"/>
                        </w:rPr>
                        <w:t>WARNUNG</w:t>
                      </w:r>
                    </w:p>
                    <w:p w14:paraId="2DE3CB9E" w14:textId="77777777" w:rsidR="00500E43" w:rsidRPr="008D5EF5" w:rsidRDefault="00500E43" w:rsidP="00500E43">
                      <w:pPr>
                        <w:spacing w:after="0"/>
                        <w:rPr>
                          <w:rFonts w:ascii="Arial" w:hAnsi="Arial" w:cs="Arial"/>
                          <w:color w:val="000000" w:themeColor="text1"/>
                          <w:lang w:val="de-DE"/>
                        </w:rPr>
                      </w:pPr>
                      <w:r w:rsidRPr="008D5EF5">
                        <w:rPr>
                          <w:rFonts w:ascii="Arial" w:hAnsi="Arial" w:cs="Arial"/>
                          <w:color w:val="000000" w:themeColor="text1"/>
                          <w:lang w:val="de-DE"/>
                        </w:rPr>
                        <w:t xml:space="preserve">Im Notfall drücken Sie die </w:t>
                      </w:r>
                      <w:r w:rsidRPr="008D5EF5">
                        <w:rPr>
                          <w:rFonts w:ascii="Arial" w:hAnsi="Arial" w:cs="Arial"/>
                          <w:b/>
                          <w:bCs/>
                          <w:color w:val="000000" w:themeColor="text1"/>
                          <w:lang w:val="de-DE"/>
                        </w:rPr>
                        <w:t>Einschalttaste</w:t>
                      </w:r>
                      <w:r w:rsidRPr="008D5EF5">
                        <w:rPr>
                          <w:rFonts w:ascii="Arial" w:hAnsi="Arial" w:cs="Arial"/>
                          <w:color w:val="000000" w:themeColor="text1"/>
                          <w:lang w:val="de-DE"/>
                        </w:rPr>
                        <w:t xml:space="preserve">, um ähnlich wie im </w:t>
                      </w:r>
                      <w:r w:rsidRPr="008D5EF5">
                        <w:rPr>
                          <w:rFonts w:ascii="Arial" w:hAnsi="Arial" w:cs="Arial"/>
                          <w:b/>
                          <w:bCs/>
                          <w:color w:val="000000" w:themeColor="text1"/>
                          <w:lang w:val="de-DE"/>
                        </w:rPr>
                        <w:t>Sicherheitsmodus</w:t>
                      </w:r>
                      <w:r w:rsidRPr="008D5EF5">
                        <w:rPr>
                          <w:rFonts w:ascii="Arial" w:hAnsi="Arial" w:cs="Arial"/>
                          <w:color w:val="000000" w:themeColor="text1"/>
                          <w:lang w:val="de-DE"/>
                        </w:rPr>
                        <w:t xml:space="preserve"> die</w:t>
                      </w:r>
                    </w:p>
                    <w:p w14:paraId="27039307" w14:textId="0CCFA055" w:rsidR="00E07A92" w:rsidRPr="008D5EF5" w:rsidRDefault="00500E43" w:rsidP="00500E43">
                      <w:pPr>
                        <w:spacing w:after="0"/>
                        <w:rPr>
                          <w:rFonts w:ascii="Arial" w:hAnsi="Arial" w:cs="Arial"/>
                          <w:color w:val="000000" w:themeColor="text1"/>
                          <w:lang w:val="de-DE"/>
                        </w:rPr>
                      </w:pPr>
                      <w:r w:rsidRPr="008D5EF5">
                        <w:rPr>
                          <w:rFonts w:ascii="Arial" w:hAnsi="Arial" w:cs="Arial"/>
                          <w:color w:val="000000" w:themeColor="text1"/>
                          <w:lang w:val="de-DE"/>
                        </w:rPr>
                        <w:t>Hüfte zu befreien und die Knie zu sperren. Senken Sie dann die behandelte Person und das Gerät mit ausgestreckten Beinen auf den Boden ab</w:t>
                      </w:r>
                      <w:r w:rsidR="00E07A92" w:rsidRPr="008D5EF5">
                        <w:rPr>
                          <w:rFonts w:ascii="Arial" w:hAnsi="Arial" w:cs="Arial"/>
                          <w:color w:val="000000" w:themeColor="text1"/>
                          <w:lang w:val="de-DE"/>
                        </w:rPr>
                        <w:t>.</w:t>
                      </w:r>
                    </w:p>
                  </w:txbxContent>
                </v:textbox>
                <w10:wrap type="topAndBottom"/>
              </v:roundrect>
            </w:pict>
          </mc:Fallback>
        </mc:AlternateContent>
      </w:r>
      <w:r w:rsidR="00500E43" w:rsidRPr="008D5EF5">
        <w:rPr>
          <w:rStyle w:val="Bold"/>
          <w:rFonts w:ascii="Arial" w:hAnsi="Arial"/>
          <w:b w:val="0"/>
          <w:bCs/>
          <w:lang w:val="de-DE"/>
        </w:rPr>
        <w:t xml:space="preserve">Der </w:t>
      </w:r>
      <w:r w:rsidR="00500E43" w:rsidRPr="008D5EF5">
        <w:rPr>
          <w:rStyle w:val="Bold"/>
          <w:rFonts w:ascii="Arial" w:hAnsi="Arial"/>
          <w:lang w:val="de-DE"/>
        </w:rPr>
        <w:t>Sicherheitsmodus</w:t>
      </w:r>
      <w:r w:rsidR="00500E43" w:rsidRPr="008D5EF5">
        <w:rPr>
          <w:rStyle w:val="Bold"/>
          <w:rFonts w:ascii="Arial" w:hAnsi="Arial"/>
          <w:b w:val="0"/>
          <w:bCs/>
          <w:lang w:val="de-DE"/>
        </w:rPr>
        <w:t xml:space="preserve"> ist eine Sicherheitsfunktion, die beim Auftreten eines kritischen Gerätefehlers aktiviert wird. Wenn das Gerät in den </w:t>
      </w:r>
      <w:r w:rsidR="00500E43" w:rsidRPr="008D5EF5">
        <w:rPr>
          <w:rStyle w:val="Bold"/>
          <w:rFonts w:ascii="Arial" w:hAnsi="Arial"/>
          <w:lang w:val="de-DE"/>
        </w:rPr>
        <w:t>Sicherheitsmodus</w:t>
      </w:r>
      <w:r w:rsidR="00500E43" w:rsidRPr="008D5EF5">
        <w:rPr>
          <w:rStyle w:val="Bold"/>
          <w:rFonts w:ascii="Arial" w:hAnsi="Arial"/>
          <w:b w:val="0"/>
          <w:bCs/>
          <w:lang w:val="de-DE"/>
        </w:rPr>
        <w:t xml:space="preserve"> wechselt, gibt das EksoNR einen deutlichen Alarm aus, der die Physiotherapeuten darauf hinweist, dass zur Sicherheit de</w:t>
      </w:r>
      <w:r w:rsidR="00102069">
        <w:rPr>
          <w:rStyle w:val="Bold"/>
          <w:rFonts w:ascii="Arial" w:hAnsi="Arial"/>
          <w:b w:val="0"/>
          <w:bCs/>
          <w:lang w:val="de-DE"/>
        </w:rPr>
        <w:t>r</w:t>
      </w:r>
      <w:r w:rsidR="00500E43" w:rsidRPr="008D5EF5">
        <w:rPr>
          <w:rStyle w:val="Bold"/>
          <w:rFonts w:ascii="Arial" w:hAnsi="Arial"/>
          <w:b w:val="0"/>
          <w:bCs/>
          <w:lang w:val="de-DE"/>
        </w:rPr>
        <w:t xml:space="preserve"> behandelten Person ein sofortiges Beobachten erforderlich ist.</w:t>
      </w:r>
    </w:p>
    <w:p w14:paraId="48347F1D" w14:textId="1E5FCAF8" w:rsidR="00E07A92" w:rsidRPr="008D5EF5" w:rsidRDefault="00E07A92" w:rsidP="00E07A92">
      <w:pPr>
        <w:rPr>
          <w:rFonts w:ascii="Arial" w:hAnsi="Arial" w:cs="Arial"/>
          <w:lang w:val="de-DE"/>
        </w:rPr>
      </w:pPr>
    </w:p>
    <w:p w14:paraId="13431905" w14:textId="77777777" w:rsidR="00B06320" w:rsidRPr="008D5EF5" w:rsidRDefault="00B06320" w:rsidP="00E07A92">
      <w:pPr>
        <w:pStyle w:val="Text"/>
        <w:rPr>
          <w:lang w:val="de-DE"/>
        </w:rPr>
      </w:pPr>
    </w:p>
    <w:p w14:paraId="20FD50EB" w14:textId="7B1C99BE" w:rsidR="00E07A92" w:rsidRPr="008D5EF5" w:rsidRDefault="00500E43" w:rsidP="00E07A92">
      <w:pPr>
        <w:pStyle w:val="Text"/>
        <w:rPr>
          <w:lang w:val="de-DE"/>
        </w:rPr>
      </w:pPr>
      <w:r w:rsidRPr="008D5EF5">
        <w:rPr>
          <w:lang w:val="de-DE"/>
        </w:rPr>
        <w:t>Im Sicherheitsmodus geschieht Folgendes</w:t>
      </w:r>
      <w:r w:rsidR="00E07A92" w:rsidRPr="008D5EF5">
        <w:rPr>
          <w:lang w:val="de-DE"/>
        </w:rPr>
        <w:t>:</w:t>
      </w:r>
    </w:p>
    <w:p w14:paraId="24C6DAAC" w14:textId="76670EB5" w:rsidR="00500E43" w:rsidRPr="008D5EF5" w:rsidRDefault="00500E43" w:rsidP="00500E43">
      <w:pPr>
        <w:pStyle w:val="ListBullet2"/>
        <w:rPr>
          <w:lang w:val="de-DE"/>
        </w:rPr>
      </w:pPr>
      <w:r w:rsidRPr="008D5EF5">
        <w:rPr>
          <w:lang w:val="de-DE"/>
        </w:rPr>
        <w:t>Die Hüftmotoren verfügen über eine Dämpfungskomponente, die die Hüftbewegung verlangsamt, um der behandelten Person (solange das EksoNR noch eingeschaltet ist) zu helfen, aufrecht zu bleiben und der Hüftbeugung entgegenzuwirken.</w:t>
      </w:r>
    </w:p>
    <w:p w14:paraId="7BBFBDA4" w14:textId="75DCDBF9" w:rsidR="00500E43" w:rsidRPr="008D5EF5" w:rsidRDefault="00500E43" w:rsidP="00500E43">
      <w:pPr>
        <w:pStyle w:val="ListBullet2"/>
        <w:rPr>
          <w:lang w:val="de-DE"/>
        </w:rPr>
      </w:pPr>
      <w:r w:rsidRPr="008D5EF5">
        <w:rPr>
          <w:lang w:val="de-DE"/>
        </w:rPr>
        <w:t>Die EksoNR-Knie verbleiben in ihrer aktuellen Position.</w:t>
      </w:r>
    </w:p>
    <w:p w14:paraId="31160D35" w14:textId="4081B8EC" w:rsidR="00E07A92" w:rsidRPr="008D5EF5" w:rsidRDefault="00500E43" w:rsidP="00500E43">
      <w:pPr>
        <w:pStyle w:val="ListBullet2"/>
        <w:rPr>
          <w:lang w:val="de-DE"/>
        </w:rPr>
      </w:pPr>
      <w:r w:rsidRPr="008D5EF5">
        <w:rPr>
          <w:lang w:val="de-DE"/>
        </w:rPr>
        <w:t>Der Alarm ertönt sofort und ununterbrochen, bis er vom Steuergerät aus quittiert wird</w:t>
      </w:r>
      <w:r w:rsidR="00E07A92" w:rsidRPr="008D5EF5">
        <w:rPr>
          <w:lang w:val="de-DE"/>
        </w:rPr>
        <w:t xml:space="preserve">.  </w:t>
      </w:r>
    </w:p>
    <w:p w14:paraId="360568D2" w14:textId="63F00264" w:rsidR="00E07A92" w:rsidRPr="008D5EF5" w:rsidRDefault="00E07A92" w:rsidP="00E07A92">
      <w:pPr>
        <w:pStyle w:val="ListBullet2"/>
        <w:numPr>
          <w:ilvl w:val="0"/>
          <w:numId w:val="0"/>
        </w:numPr>
        <w:rPr>
          <w:lang w:val="de-DE"/>
        </w:rPr>
      </w:pPr>
    </w:p>
    <w:p w14:paraId="02C18644" w14:textId="2E819B49" w:rsidR="00E07A92" w:rsidRPr="008D5EF5" w:rsidRDefault="00A31C60" w:rsidP="00E07A92">
      <w:pPr>
        <w:pStyle w:val="Text"/>
        <w:rPr>
          <w:lang w:val="de-DE"/>
        </w:rPr>
      </w:pPr>
      <w:r w:rsidRPr="008D5EF5">
        <w:rPr>
          <w:lang w:val="de-DE"/>
        </w:rPr>
        <w:t>Das Beobachten von behandelten Personen beinhaltet</w:t>
      </w:r>
      <w:r w:rsidR="00E07A92" w:rsidRPr="008D5EF5">
        <w:rPr>
          <w:lang w:val="de-DE"/>
        </w:rPr>
        <w:t>:</w:t>
      </w:r>
    </w:p>
    <w:p w14:paraId="554893FA" w14:textId="346FDE43" w:rsidR="00E07A92" w:rsidRPr="008D5EF5" w:rsidRDefault="00A31C60" w:rsidP="00A31C60">
      <w:pPr>
        <w:pStyle w:val="ListBullet2"/>
        <w:rPr>
          <w:lang w:val="de-DE"/>
        </w:rPr>
      </w:pPr>
      <w:r w:rsidRPr="008D5EF5">
        <w:rPr>
          <w:lang w:val="de-DE"/>
        </w:rPr>
        <w:t>Sorgen Sie für ein volles Streckmoment in den Hüften, um mechanische Stabilität zu gewährleisten</w:t>
      </w:r>
      <w:r w:rsidR="00E07A92" w:rsidRPr="008D5EF5">
        <w:rPr>
          <w:lang w:val="de-DE"/>
        </w:rPr>
        <w:t>.</w:t>
      </w:r>
    </w:p>
    <w:p w14:paraId="34699DE4" w14:textId="498B25BF" w:rsidR="00A31C60" w:rsidRPr="008D5EF5" w:rsidRDefault="00A31C60" w:rsidP="00A31C60">
      <w:pPr>
        <w:pStyle w:val="ListBullet3"/>
        <w:numPr>
          <w:ilvl w:val="2"/>
          <w:numId w:val="17"/>
        </w:numPr>
        <w:spacing w:after="120" w:line="240" w:lineRule="auto"/>
        <w:rPr>
          <w:rFonts w:ascii="Arial" w:hAnsi="Arial" w:cs="Arial"/>
          <w:lang w:val="de-DE"/>
        </w:rPr>
      </w:pPr>
      <w:r w:rsidRPr="008D5EF5">
        <w:rPr>
          <w:rFonts w:ascii="Arial" w:hAnsi="Arial" w:cs="Arial"/>
          <w:lang w:val="de-DE"/>
        </w:rPr>
        <w:t>Der Physiotherapeut stabilisiert die Hüfte der behandelten Person, indem er die Hüfte des Physiotherapeuten gegen den unteren Rumpf des Geräts positioniert.</w:t>
      </w:r>
    </w:p>
    <w:p w14:paraId="354708B9" w14:textId="5BFA5D3D" w:rsidR="00A31C60" w:rsidRPr="008D5EF5" w:rsidRDefault="00B06320" w:rsidP="00A31C60">
      <w:pPr>
        <w:pStyle w:val="ListBullet3"/>
        <w:numPr>
          <w:ilvl w:val="2"/>
          <w:numId w:val="17"/>
        </w:numPr>
        <w:spacing w:after="120" w:line="240" w:lineRule="auto"/>
        <w:rPr>
          <w:rFonts w:ascii="Arial" w:hAnsi="Arial" w:cs="Arial"/>
          <w:lang w:val="de-DE"/>
        </w:rPr>
      </w:pPr>
      <w:r w:rsidRPr="008D5EF5">
        <w:rPr>
          <w:rFonts w:ascii="Arial" w:hAnsi="Arial" w:cs="Arial"/>
          <w:noProof/>
          <w:lang w:val="de-DE"/>
        </w:rPr>
        <w:lastRenderedPageBreak/>
        <w:drawing>
          <wp:anchor distT="0" distB="0" distL="114300" distR="114300" simplePos="0" relativeHeight="251670528" behindDoc="0" locked="0" layoutInCell="1" allowOverlap="1" wp14:anchorId="5885982A" wp14:editId="69909E99">
            <wp:simplePos x="0" y="0"/>
            <wp:positionH relativeFrom="column">
              <wp:posOffset>4476750</wp:posOffset>
            </wp:positionH>
            <wp:positionV relativeFrom="paragraph">
              <wp:posOffset>0</wp:posOffset>
            </wp:positionV>
            <wp:extent cx="1341237" cy="2194560"/>
            <wp:effectExtent l="0" t="0" r="0" b="0"/>
            <wp:wrapSquare wrapText="bothSides"/>
            <wp:docPr id="1561" name="Picture 1561" descr="A person and person standing on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pic:nvPicPr>
                  <pic:blipFill>
                    <a:blip r:embed="rId8">
                      <a:extLst>
                        <a:ext uri="{28A0092B-C50C-407E-A947-70E740481C1C}">
                          <a14:useLocalDpi xmlns:a14="http://schemas.microsoft.com/office/drawing/2010/main" val="0"/>
                        </a:ext>
                      </a:extLst>
                    </a:blip>
                    <a:srcRect t="7778"/>
                    <a:stretch>
                      <a:fillRect/>
                    </a:stretch>
                  </pic:blipFill>
                  <pic:spPr>
                    <a:xfrm>
                      <a:off x="0" y="0"/>
                      <a:ext cx="1341237" cy="2194560"/>
                    </a:xfrm>
                    <a:prstGeom prst="rect">
                      <a:avLst/>
                    </a:prstGeom>
                  </pic:spPr>
                </pic:pic>
              </a:graphicData>
            </a:graphic>
          </wp:anchor>
        </w:drawing>
      </w:r>
      <w:r w:rsidR="00A31C60" w:rsidRPr="008D5EF5">
        <w:rPr>
          <w:rFonts w:ascii="Arial" w:hAnsi="Arial" w:cs="Arial"/>
          <w:lang w:val="de-DE"/>
        </w:rPr>
        <w:t>Halten Sie den Rumpfgriff, um den Rumpf zu stricken ODER</w:t>
      </w:r>
    </w:p>
    <w:p w14:paraId="3CC9C757" w14:textId="20A9E0DC" w:rsidR="00A31C60" w:rsidRPr="008D5EF5" w:rsidRDefault="00A31C60" w:rsidP="00A31C60">
      <w:pPr>
        <w:pStyle w:val="ListBullet3"/>
        <w:numPr>
          <w:ilvl w:val="2"/>
          <w:numId w:val="17"/>
        </w:numPr>
        <w:spacing w:after="120" w:line="240" w:lineRule="auto"/>
        <w:rPr>
          <w:rFonts w:ascii="Arial" w:hAnsi="Arial" w:cs="Arial"/>
          <w:lang w:val="de-DE"/>
        </w:rPr>
      </w:pPr>
      <w:r w:rsidRPr="008D5EF5">
        <w:rPr>
          <w:rFonts w:ascii="Arial" w:hAnsi="Arial" w:cs="Arial"/>
          <w:lang w:val="de-DE"/>
        </w:rPr>
        <w:t>Legen Sie eine Hand auf den Rumpfgriff und eine Hand auf den Sakralgriff.</w:t>
      </w:r>
    </w:p>
    <w:p w14:paraId="391D67F2" w14:textId="5115B471" w:rsidR="00A31C60" w:rsidRPr="008D5EF5" w:rsidRDefault="00A31C60" w:rsidP="00A31C60">
      <w:pPr>
        <w:pStyle w:val="ListBullet3"/>
        <w:numPr>
          <w:ilvl w:val="3"/>
          <w:numId w:val="17"/>
        </w:numPr>
        <w:spacing w:after="120" w:line="240" w:lineRule="auto"/>
        <w:rPr>
          <w:rFonts w:ascii="Arial" w:hAnsi="Arial" w:cs="Arial"/>
          <w:lang w:val="de-DE"/>
        </w:rPr>
      </w:pPr>
      <w:r w:rsidRPr="008D5EF5">
        <w:rPr>
          <w:rFonts w:ascii="Arial" w:hAnsi="Arial" w:cs="Arial"/>
          <w:lang w:val="de-DE"/>
        </w:rPr>
        <w:t>Ziehen Sie den Rumpfgriff zurück und drücken Sie den Sakralgriff nach vorne, um die Hüfte der behandelten Person vor den Schultern zu positionieren.</w:t>
      </w:r>
    </w:p>
    <w:p w14:paraId="38297845" w14:textId="5CA7981C" w:rsidR="00A31C60" w:rsidRPr="008D5EF5" w:rsidRDefault="00A31C60" w:rsidP="00A31C60">
      <w:pPr>
        <w:pStyle w:val="ListBullet3"/>
        <w:numPr>
          <w:ilvl w:val="3"/>
          <w:numId w:val="17"/>
        </w:numPr>
        <w:spacing w:after="120" w:line="240" w:lineRule="auto"/>
        <w:rPr>
          <w:rFonts w:ascii="Arial" w:hAnsi="Arial" w:cs="Arial"/>
          <w:lang w:val="de-DE"/>
        </w:rPr>
      </w:pPr>
      <w:r w:rsidRPr="008D5EF5">
        <w:rPr>
          <w:rFonts w:ascii="Arial" w:hAnsi="Arial" w:cs="Arial"/>
          <w:lang w:val="de-DE"/>
        </w:rPr>
        <w:t>Ein zweiter Physiotherapeut beobachtet nach Bedarf.</w:t>
      </w:r>
    </w:p>
    <w:p w14:paraId="4EEE10B4" w14:textId="30138589" w:rsidR="00A31C60" w:rsidRPr="008D5EF5" w:rsidRDefault="00A31C60" w:rsidP="00A31C60">
      <w:pPr>
        <w:pStyle w:val="ListBullet3"/>
        <w:numPr>
          <w:ilvl w:val="2"/>
          <w:numId w:val="17"/>
        </w:numPr>
        <w:spacing w:after="120" w:line="240" w:lineRule="auto"/>
        <w:contextualSpacing w:val="0"/>
        <w:rPr>
          <w:rFonts w:ascii="Arial" w:hAnsi="Arial" w:cs="Arial"/>
          <w:lang w:val="de-DE"/>
        </w:rPr>
      </w:pPr>
      <w:r w:rsidRPr="008D5EF5">
        <w:rPr>
          <w:rFonts w:ascii="Arial" w:hAnsi="Arial" w:cs="Arial"/>
          <w:lang w:val="de-DE"/>
        </w:rPr>
        <w:t>Wenn es sicher ist, lesen Sie die Meldung auf EksoView und notieren Sie den Fehlercode.</w:t>
      </w:r>
    </w:p>
    <w:p w14:paraId="0F1DAF7C" w14:textId="50DE1B06" w:rsidR="00E07A92" w:rsidRPr="008D5EF5" w:rsidRDefault="00A31C60" w:rsidP="00A31C60">
      <w:pPr>
        <w:pStyle w:val="ListBullet2"/>
        <w:rPr>
          <w:lang w:val="de-DE"/>
        </w:rPr>
      </w:pPr>
      <w:r w:rsidRPr="008D5EF5">
        <w:rPr>
          <w:lang w:val="de-DE"/>
        </w:rPr>
        <w:t xml:space="preserve">Drücken Sie die Taste </w:t>
      </w:r>
      <w:r w:rsidR="00E07A92" w:rsidRPr="008D5EF5">
        <w:rPr>
          <w:noProof/>
          <w:lang w:val="de-DE"/>
        </w:rPr>
        <w:drawing>
          <wp:inline distT="0" distB="0" distL="0" distR="0" wp14:anchorId="530F74B6" wp14:editId="12FD3C3E">
            <wp:extent cx="146304" cy="155448"/>
            <wp:effectExtent l="0" t="0" r="635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vron-side-arrow.png"/>
                    <pic:cNvPicPr/>
                  </pic:nvPicPr>
                  <pic:blipFill>
                    <a:blip r:embed="rId9" cstate="print">
                      <a:extLst>
                        <a:ext uri="{28A0092B-C50C-407E-A947-70E740481C1C}">
                          <a14:useLocalDpi xmlns:a14="http://schemas.microsoft.com/office/drawing/2010/main"/>
                        </a:ext>
                      </a:extLst>
                    </a:blip>
                    <a:stretch>
                      <a:fillRect/>
                    </a:stretch>
                  </pic:blipFill>
                  <pic:spPr>
                    <a:xfrm>
                      <a:off x="0" y="0"/>
                      <a:ext cx="146304" cy="155448"/>
                    </a:xfrm>
                    <a:prstGeom prst="rect">
                      <a:avLst/>
                    </a:prstGeom>
                  </pic:spPr>
                </pic:pic>
              </a:graphicData>
            </a:graphic>
          </wp:inline>
        </w:drawing>
      </w:r>
      <w:r w:rsidR="00E07A92" w:rsidRPr="008D5EF5">
        <w:rPr>
          <w:lang w:val="de-DE"/>
        </w:rPr>
        <w:t xml:space="preserve"> </w:t>
      </w:r>
      <w:r w:rsidRPr="008D5EF5">
        <w:rPr>
          <w:lang w:val="de-DE"/>
        </w:rPr>
        <w:t>, um den akustischen Alarm (Piepton) zu beenden und den kritischen Gerätefehler zu bestätigen.</w:t>
      </w:r>
    </w:p>
    <w:p w14:paraId="7586E024" w14:textId="4E2C6731" w:rsidR="00E07A92" w:rsidRPr="008D5EF5" w:rsidRDefault="00A31C60" w:rsidP="0002408A">
      <w:pPr>
        <w:pStyle w:val="ListBullet2"/>
        <w:rPr>
          <w:lang w:val="de-DE"/>
        </w:rPr>
      </w:pPr>
      <w:r w:rsidRPr="008D5EF5">
        <w:rPr>
          <w:lang w:val="de-DE"/>
        </w:rPr>
        <w:t xml:space="preserve">Halten Sie die Taste </w:t>
      </w:r>
      <w:r w:rsidR="00E07A92" w:rsidRPr="008D5EF5">
        <w:rPr>
          <w:noProof/>
          <w:lang w:val="de-DE"/>
        </w:rPr>
        <w:drawing>
          <wp:inline distT="0" distB="0" distL="0" distR="0" wp14:anchorId="17FCCD00" wp14:editId="58512E7F">
            <wp:extent cx="161365" cy="182880"/>
            <wp:effectExtent l="0" t="0" r="0" b="762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mark.png"/>
                    <pic:cNvPicPr/>
                  </pic:nvPicPr>
                  <pic:blipFill>
                    <a:blip r:embed="rId10" cstate="print">
                      <a:extLst>
                        <a:ext uri="{28A0092B-C50C-407E-A947-70E740481C1C}">
                          <a14:useLocalDpi xmlns:a14="http://schemas.microsoft.com/office/drawing/2010/main"/>
                        </a:ext>
                      </a:extLst>
                    </a:blip>
                    <a:stretch>
                      <a:fillRect/>
                    </a:stretch>
                  </pic:blipFill>
                  <pic:spPr>
                    <a:xfrm>
                      <a:off x="0" y="0"/>
                      <a:ext cx="161365" cy="182880"/>
                    </a:xfrm>
                    <a:prstGeom prst="rect">
                      <a:avLst/>
                    </a:prstGeom>
                  </pic:spPr>
                </pic:pic>
              </a:graphicData>
            </a:graphic>
          </wp:inline>
        </w:drawing>
      </w:r>
      <w:r w:rsidR="00E07A92" w:rsidRPr="008D5EF5">
        <w:rPr>
          <w:lang w:val="de-DE"/>
        </w:rPr>
        <w:t xml:space="preserve"> </w:t>
      </w:r>
      <w:r w:rsidRPr="008D5EF5">
        <w:rPr>
          <w:lang w:val="de-DE"/>
        </w:rPr>
        <w:t>gedrückt, um die Meldung und die Fehlercodenummer vom Bildschirm zu löschen</w:t>
      </w:r>
      <w:r w:rsidR="00E07A92" w:rsidRPr="008D5EF5">
        <w:rPr>
          <w:lang w:val="de-DE"/>
        </w:rPr>
        <w:t xml:space="preserve">. </w:t>
      </w:r>
    </w:p>
    <w:p w14:paraId="5251AD27" w14:textId="0D332A0F" w:rsidR="00E07A92" w:rsidRPr="008D5EF5" w:rsidRDefault="00A31C60" w:rsidP="00E07A92">
      <w:pPr>
        <w:pStyle w:val="ListBullet2"/>
        <w:rPr>
          <w:lang w:val="de-DE"/>
        </w:rPr>
      </w:pPr>
      <w:r w:rsidRPr="008D5EF5">
        <w:rPr>
          <w:lang w:val="de-DE"/>
        </w:rPr>
        <w:t>Korrigieren Sie den Fehler wie angewiesen</w:t>
      </w:r>
      <w:r w:rsidR="00E07A92" w:rsidRPr="008D5EF5">
        <w:rPr>
          <w:lang w:val="de-DE"/>
        </w:rPr>
        <w:t>.</w:t>
      </w:r>
    </w:p>
    <w:p w14:paraId="226CA216" w14:textId="4873BC92" w:rsidR="00E07A92" w:rsidRPr="008D5EF5" w:rsidRDefault="00A31C60" w:rsidP="00A31C60">
      <w:pPr>
        <w:pStyle w:val="ListBullet2"/>
        <w:rPr>
          <w:lang w:val="de-DE"/>
        </w:rPr>
      </w:pPr>
      <w:r w:rsidRPr="008D5EF5">
        <w:rPr>
          <w:lang w:val="de-DE"/>
        </w:rPr>
        <w:t>Wenn Sie nicht in der Lage sind, die Meldung zu löschen, beginnen Sie das Sitzen mit ausgestreckten Beinen</w:t>
      </w:r>
      <w:r w:rsidR="00E07A92" w:rsidRPr="008D5EF5">
        <w:rPr>
          <w:lang w:val="de-DE"/>
        </w:rPr>
        <w:t>:</w:t>
      </w:r>
    </w:p>
    <w:p w14:paraId="57738C90" w14:textId="5FC74019" w:rsidR="00A31C60" w:rsidRPr="008D5EF5" w:rsidRDefault="00B06320" w:rsidP="00A31C60">
      <w:pPr>
        <w:pStyle w:val="ListBullet2"/>
        <w:numPr>
          <w:ilvl w:val="1"/>
          <w:numId w:val="1"/>
        </w:numPr>
        <w:rPr>
          <w:lang w:val="de-DE"/>
        </w:rPr>
      </w:pPr>
      <w:r w:rsidRPr="008D5EF5">
        <w:rPr>
          <w:noProof/>
          <w:lang w:val="de-DE"/>
        </w:rPr>
        <w:drawing>
          <wp:anchor distT="0" distB="0" distL="114300" distR="114300" simplePos="0" relativeHeight="251671552" behindDoc="0" locked="0" layoutInCell="1" allowOverlap="1" wp14:anchorId="3D71B280" wp14:editId="36D95B41">
            <wp:simplePos x="0" y="0"/>
            <wp:positionH relativeFrom="column">
              <wp:posOffset>3964940</wp:posOffset>
            </wp:positionH>
            <wp:positionV relativeFrom="paragraph">
              <wp:posOffset>30480</wp:posOffset>
            </wp:positionV>
            <wp:extent cx="1979195" cy="1828800"/>
            <wp:effectExtent l="0" t="0" r="2540" b="0"/>
            <wp:wrapSquare wrapText="bothSides"/>
            <wp:docPr id="2913" name="Picture 2913" descr="A person kneeling on a chair with a person in a wheelc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pic:nvPicPr>
                  <pic:blipFill>
                    <a:blip r:embed="rId11">
                      <a:extLst>
                        <a:ext uri="{28A0092B-C50C-407E-A947-70E740481C1C}">
                          <a14:useLocalDpi xmlns:a14="http://schemas.microsoft.com/office/drawing/2010/main" val="0"/>
                        </a:ext>
                      </a:extLst>
                    </a:blip>
                    <a:srcRect t="28953" b="18971"/>
                    <a:stretch>
                      <a:fillRect/>
                    </a:stretch>
                  </pic:blipFill>
                  <pic:spPr>
                    <a:xfrm>
                      <a:off x="0" y="0"/>
                      <a:ext cx="1979195" cy="1828800"/>
                    </a:xfrm>
                    <a:prstGeom prst="rect">
                      <a:avLst/>
                    </a:prstGeom>
                  </pic:spPr>
                </pic:pic>
              </a:graphicData>
            </a:graphic>
          </wp:anchor>
        </w:drawing>
      </w:r>
      <w:r w:rsidR="00A31C60" w:rsidRPr="008D5EF5">
        <w:rPr>
          <w:lang w:val="de-DE"/>
        </w:rPr>
        <w:t>Betonen Sie die Kommunikation im Team (Physiotherapeuten und behandelte Person).</w:t>
      </w:r>
    </w:p>
    <w:p w14:paraId="7FB2A3B0" w14:textId="694864B9" w:rsidR="00A31C60" w:rsidRPr="008D5EF5" w:rsidRDefault="00A31C60" w:rsidP="00A31C60">
      <w:pPr>
        <w:pStyle w:val="ListBullet2"/>
        <w:numPr>
          <w:ilvl w:val="1"/>
          <w:numId w:val="1"/>
        </w:numPr>
        <w:rPr>
          <w:lang w:val="de-DE"/>
        </w:rPr>
      </w:pPr>
      <w:r w:rsidRPr="008D5EF5">
        <w:rPr>
          <w:lang w:val="de-DE"/>
        </w:rPr>
        <w:t>Der leitende Physiotherapeut unterstützt die behandelte Person primär, indem er hinter ihr steht.</w:t>
      </w:r>
    </w:p>
    <w:p w14:paraId="033E9F9C" w14:textId="39ACA1FA" w:rsidR="00A31C60" w:rsidRPr="008D5EF5" w:rsidRDefault="00A31C60" w:rsidP="00A31C60">
      <w:pPr>
        <w:pStyle w:val="ListBullet2"/>
        <w:numPr>
          <w:ilvl w:val="1"/>
          <w:numId w:val="1"/>
        </w:numPr>
        <w:rPr>
          <w:lang w:val="de-DE"/>
        </w:rPr>
      </w:pPr>
      <w:r w:rsidRPr="008D5EF5">
        <w:rPr>
          <w:lang w:val="de-DE"/>
        </w:rPr>
        <w:t>Die zweite Person hilft der behandelten Person bei Bedarf.</w:t>
      </w:r>
    </w:p>
    <w:p w14:paraId="3C7F89CA" w14:textId="58B79FA6" w:rsidR="00A31C60" w:rsidRPr="008D5EF5" w:rsidRDefault="00A31C60" w:rsidP="00A31C60">
      <w:pPr>
        <w:pStyle w:val="ListBullet2"/>
        <w:numPr>
          <w:ilvl w:val="1"/>
          <w:numId w:val="1"/>
        </w:numPr>
        <w:rPr>
          <w:lang w:val="de-DE"/>
        </w:rPr>
      </w:pPr>
      <w:r w:rsidRPr="008D5EF5">
        <w:rPr>
          <w:lang w:val="de-DE"/>
        </w:rPr>
        <w:t>Der leitende Physiotherapeut weist die zweite Person an, den Stuhl zu holen, wenn die behandelte Person in einer sicheren Position ist.</w:t>
      </w:r>
    </w:p>
    <w:p w14:paraId="3C2EB815" w14:textId="27FA51DA" w:rsidR="00A31C60" w:rsidRPr="008D5EF5" w:rsidRDefault="00A31C60" w:rsidP="00A31C60">
      <w:pPr>
        <w:pStyle w:val="ListBullet2"/>
        <w:numPr>
          <w:ilvl w:val="1"/>
          <w:numId w:val="1"/>
        </w:numPr>
        <w:rPr>
          <w:lang w:val="de-DE"/>
        </w:rPr>
      </w:pPr>
      <w:r w:rsidRPr="008D5EF5">
        <w:rPr>
          <w:lang w:val="de-DE"/>
        </w:rPr>
        <w:t>Der Stuhl wird hinter dem Rücken der behandelten Person positioniert, wobei die Länge der unteren Extremitäten geschätzt wird.</w:t>
      </w:r>
    </w:p>
    <w:p w14:paraId="05F0962F" w14:textId="0BAF7E9C" w:rsidR="00A31C60" w:rsidRPr="008D5EF5" w:rsidRDefault="00A31C60" w:rsidP="00A31C60">
      <w:pPr>
        <w:pStyle w:val="ListBullet2"/>
        <w:numPr>
          <w:ilvl w:val="1"/>
          <w:numId w:val="1"/>
        </w:numPr>
        <w:rPr>
          <w:lang w:val="de-DE"/>
        </w:rPr>
      </w:pPr>
      <w:r w:rsidRPr="008D5EF5">
        <w:rPr>
          <w:lang w:val="de-DE"/>
        </w:rPr>
        <w:t>Der leitende Physiotherapeut steht an der Seite, während die zweite Person beim Hinsetzen hilft.</w:t>
      </w:r>
    </w:p>
    <w:p w14:paraId="2BD2BE76" w14:textId="4A209084" w:rsidR="00A31C60" w:rsidRPr="008D5EF5" w:rsidRDefault="00A31C60" w:rsidP="00A31C60">
      <w:pPr>
        <w:pStyle w:val="ListBullet2"/>
        <w:numPr>
          <w:ilvl w:val="1"/>
          <w:numId w:val="1"/>
        </w:numPr>
        <w:rPr>
          <w:lang w:val="de-DE"/>
        </w:rPr>
      </w:pPr>
      <w:r w:rsidRPr="008D5EF5">
        <w:rPr>
          <w:lang w:val="de-DE"/>
        </w:rPr>
        <w:t>Der leitende Physiotherapeut steuert das Absenken der behandelten Person in den Stuhl, während die Beine in der aktuellen Position fixiert bleiben.</w:t>
      </w:r>
    </w:p>
    <w:p w14:paraId="5401CF08" w14:textId="5C55EA0B" w:rsidR="00A31C60" w:rsidRPr="008D5EF5" w:rsidRDefault="00A31C60" w:rsidP="00A31C60">
      <w:pPr>
        <w:pStyle w:val="ListBullet2"/>
        <w:numPr>
          <w:ilvl w:val="1"/>
          <w:numId w:val="1"/>
        </w:numPr>
        <w:rPr>
          <w:lang w:val="de-DE"/>
        </w:rPr>
      </w:pPr>
      <w:r w:rsidRPr="008D5EF5">
        <w:rPr>
          <w:lang w:val="de-DE"/>
        </w:rPr>
        <w:t>Positionieren Sie die behandelte Person aufrecht im Stuhl; stellen Sie sicher, dass die behandelte Person richtig im Stuhl sitzt.</w:t>
      </w:r>
    </w:p>
    <w:p w14:paraId="452A0771" w14:textId="15E34E19" w:rsidR="00A31C60" w:rsidRPr="008D5EF5" w:rsidRDefault="00A31C60" w:rsidP="00A31C60">
      <w:pPr>
        <w:pStyle w:val="ListBullet2"/>
        <w:numPr>
          <w:ilvl w:val="1"/>
          <w:numId w:val="1"/>
        </w:numPr>
        <w:rPr>
          <w:lang w:val="de-DE"/>
        </w:rPr>
      </w:pPr>
      <w:r w:rsidRPr="008D5EF5">
        <w:rPr>
          <w:lang w:val="de-DE"/>
        </w:rPr>
        <w:t>Die zweite Person stützt die unteren Extremitäten (siehe Foto).</w:t>
      </w:r>
    </w:p>
    <w:p w14:paraId="77C07102" w14:textId="516F31EA" w:rsidR="00A31C60" w:rsidRPr="008D5EF5" w:rsidRDefault="00A31C60" w:rsidP="00A31C60">
      <w:pPr>
        <w:pStyle w:val="ListBullet2"/>
        <w:numPr>
          <w:ilvl w:val="1"/>
          <w:numId w:val="1"/>
        </w:numPr>
        <w:rPr>
          <w:lang w:val="de-DE"/>
        </w:rPr>
      </w:pPr>
      <w:r w:rsidRPr="008D5EF5">
        <w:rPr>
          <w:lang w:val="de-DE"/>
        </w:rPr>
        <w:t>Der leitende Physiotherapeut verwendet den Bildschirm des Steuergeräts, um in den Modus „Beine frei“ zu wechseln, wenn dies sicher ist.</w:t>
      </w:r>
    </w:p>
    <w:p w14:paraId="1026BECB" w14:textId="02CDF069" w:rsidR="00A31C60" w:rsidRPr="008D5EF5" w:rsidRDefault="00A31C60" w:rsidP="00A31C60">
      <w:pPr>
        <w:pStyle w:val="ListBullet2"/>
        <w:numPr>
          <w:ilvl w:val="1"/>
          <w:numId w:val="1"/>
        </w:numPr>
        <w:rPr>
          <w:lang w:val="de-DE"/>
        </w:rPr>
      </w:pPr>
      <w:r w:rsidRPr="008D5EF5">
        <w:rPr>
          <w:lang w:val="de-DE"/>
        </w:rPr>
        <w:t>Stellen Sie die Füße der behandelten Person senkrecht auf den Boden, um sie im Sitzen zu stabilisieren.</w:t>
      </w:r>
    </w:p>
    <w:p w14:paraId="4D64F4E6" w14:textId="5319FEBF" w:rsidR="00E07A92" w:rsidRPr="008D5EF5" w:rsidRDefault="00A31C60" w:rsidP="00A31C60">
      <w:pPr>
        <w:pStyle w:val="ListBullet2"/>
        <w:rPr>
          <w:lang w:val="de-DE"/>
        </w:rPr>
      </w:pPr>
      <w:r w:rsidRPr="008D5EF5">
        <w:rPr>
          <w:lang w:val="de-DE"/>
        </w:rPr>
        <w:lastRenderedPageBreak/>
        <w:t xml:space="preserve">Wenn die Fehlermeldung nach den entsprechenden Anpassungen erneut auftritt, stellen Sie die Verwendung des EksoNR ein und wenden Sie sich an den </w:t>
      </w:r>
      <w:r w:rsidRPr="008D5EF5">
        <w:rPr>
          <w:b/>
          <w:bCs/>
          <w:lang w:val="de-DE"/>
        </w:rPr>
        <w:t>Ekso Bionics-Kundendienst</w:t>
      </w:r>
      <w:r w:rsidR="00E07A92" w:rsidRPr="008D5EF5">
        <w:rPr>
          <w:lang w:val="de-DE"/>
        </w:rPr>
        <w:t>.</w:t>
      </w:r>
    </w:p>
    <w:p w14:paraId="3513EC07" w14:textId="581BFCDF" w:rsidR="00E07A92" w:rsidRPr="008D5EF5" w:rsidRDefault="00A31C60" w:rsidP="00A31C60">
      <w:pPr>
        <w:pStyle w:val="ListBullet2"/>
        <w:numPr>
          <w:ilvl w:val="0"/>
          <w:numId w:val="0"/>
        </w:numPr>
        <w:rPr>
          <w:lang w:val="de-DE"/>
        </w:rPr>
      </w:pPr>
      <w:r w:rsidRPr="008D5EF5">
        <w:rPr>
          <w:lang w:val="de-DE"/>
        </w:rPr>
        <w:t xml:space="preserve">Das Ekso befindet sich im </w:t>
      </w:r>
      <w:r w:rsidRPr="008D5EF5">
        <w:rPr>
          <w:b/>
          <w:bCs/>
          <w:lang w:val="de-DE"/>
        </w:rPr>
        <w:t>Sicherheitsmodus</w:t>
      </w:r>
      <w:r w:rsidRPr="008D5EF5">
        <w:rPr>
          <w:lang w:val="de-DE"/>
        </w:rPr>
        <w:t>, wenn</w:t>
      </w:r>
      <w:r w:rsidR="00E07A92" w:rsidRPr="008D5EF5">
        <w:rPr>
          <w:lang w:val="de-DE"/>
        </w:rPr>
        <w:t>:</w:t>
      </w:r>
    </w:p>
    <w:p w14:paraId="01E20366" w14:textId="77777777" w:rsidR="00A31C60" w:rsidRPr="008D5EF5" w:rsidRDefault="00A31C60" w:rsidP="00A31C60">
      <w:pPr>
        <w:pStyle w:val="ListBullet2"/>
        <w:rPr>
          <w:lang w:val="de-DE"/>
        </w:rPr>
      </w:pPr>
      <w:r w:rsidRPr="008D5EF5">
        <w:rPr>
          <w:lang w:val="de-DE"/>
        </w:rPr>
        <w:t>Das Gerät sofort eingeschaltet wird, bevor Sie im Menü „Gehen“ die Option Beine frei auswählen.</w:t>
      </w:r>
    </w:p>
    <w:p w14:paraId="5BB2879B" w14:textId="77777777" w:rsidR="00A31C60" w:rsidRPr="008D5EF5" w:rsidRDefault="00A31C60" w:rsidP="00A31C60">
      <w:pPr>
        <w:pStyle w:val="ListBullet2"/>
        <w:rPr>
          <w:lang w:val="de-DE"/>
        </w:rPr>
      </w:pPr>
      <w:r w:rsidRPr="008D5EF5">
        <w:rPr>
          <w:lang w:val="de-DE"/>
        </w:rPr>
        <w:t xml:space="preserve">Das Gerät ausgeschaltet ist. </w:t>
      </w:r>
    </w:p>
    <w:p w14:paraId="2E1EDF80" w14:textId="6FB707C8" w:rsidR="00A31C60" w:rsidRPr="008D5EF5" w:rsidRDefault="00A31C60" w:rsidP="00A31C60">
      <w:pPr>
        <w:pStyle w:val="ListBullet2"/>
        <w:rPr>
          <w:lang w:val="de-DE"/>
        </w:rPr>
      </w:pPr>
      <w:r w:rsidRPr="008D5EF5">
        <w:rPr>
          <w:lang w:val="de-DE"/>
        </w:rPr>
        <w:t>Ein Alarm ausgelöst wird, der zum sofortigen Sicherheitsmodus führt.</w:t>
      </w:r>
    </w:p>
    <w:p w14:paraId="56911C44" w14:textId="66ABAD3E" w:rsidR="00A31C60" w:rsidRPr="008D5EF5" w:rsidRDefault="00A31C60" w:rsidP="00A31C60">
      <w:pPr>
        <w:pStyle w:val="ListBullet2"/>
        <w:numPr>
          <w:ilvl w:val="0"/>
          <w:numId w:val="0"/>
        </w:numPr>
        <w:rPr>
          <w:lang w:val="de-DE"/>
        </w:rPr>
      </w:pPr>
      <w:r w:rsidRPr="008D5EF5">
        <w:rPr>
          <w:b/>
          <w:bCs/>
          <w:lang w:val="de-DE"/>
        </w:rPr>
        <w:t>HINWEIS</w:t>
      </w:r>
      <w:r w:rsidRPr="008D5EF5">
        <w:rPr>
          <w:lang w:val="de-DE"/>
        </w:rPr>
        <w:t xml:space="preserve">: Wenn der Physiotherapeut absichtlich in den Sicherheitsmodus wechseln mochte, um die behandelte Person direkt auf den Boden abzusenken – im Falle eines schwerwiegenden medizinischen Ereignisses, das eine sofortige Behandlung in </w:t>
      </w:r>
      <w:r w:rsidR="00CD4BBE" w:rsidRPr="00CD4BBE">
        <w:rPr>
          <w:lang w:val="de-DE"/>
        </w:rPr>
        <w:t>Rückenlage</w:t>
      </w:r>
      <w:r w:rsidRPr="008D5EF5">
        <w:rPr>
          <w:lang w:val="de-DE"/>
        </w:rPr>
        <w:t xml:space="preserve"> erfordert –, kann dies durch Ausschalten des EksoNR </w:t>
      </w:r>
      <w:r w:rsidR="00B85215">
        <w:rPr>
          <w:lang w:val="de-DE"/>
        </w:rPr>
        <w:t>ü</w:t>
      </w:r>
      <w:r w:rsidRPr="008D5EF5">
        <w:rPr>
          <w:lang w:val="de-DE"/>
        </w:rPr>
        <w:t>ber die Ein/Aus-Taste erfolgen. In diesem Fall haben die H</w:t>
      </w:r>
      <w:r w:rsidR="00CD4BBE">
        <w:rPr>
          <w:lang w:val="de-DE"/>
        </w:rPr>
        <w:t>ü</w:t>
      </w:r>
      <w:r w:rsidRPr="008D5EF5">
        <w:rPr>
          <w:lang w:val="de-DE"/>
        </w:rPr>
        <w:t>ftmotoren keine Dampfung und sind v</w:t>
      </w:r>
      <w:r w:rsidR="00F262E8">
        <w:rPr>
          <w:lang w:val="de-DE"/>
        </w:rPr>
        <w:t>ö</w:t>
      </w:r>
      <w:r w:rsidRPr="008D5EF5">
        <w:rPr>
          <w:lang w:val="de-DE"/>
        </w:rPr>
        <w:t>llig frei.</w:t>
      </w:r>
    </w:p>
    <w:p w14:paraId="3EC68413" w14:textId="5717DD04" w:rsidR="00E07A92" w:rsidRPr="008D5EF5" w:rsidRDefault="00A31C60" w:rsidP="00A31C60">
      <w:pPr>
        <w:pStyle w:val="ListBullet2"/>
        <w:numPr>
          <w:ilvl w:val="0"/>
          <w:numId w:val="0"/>
        </w:numPr>
        <w:rPr>
          <w:lang w:val="de-DE"/>
        </w:rPr>
      </w:pPr>
      <w:r w:rsidRPr="008D5EF5">
        <w:rPr>
          <w:lang w:val="de-DE"/>
        </w:rPr>
        <w:t>Allgemeine Überlegungen</w:t>
      </w:r>
      <w:r w:rsidR="00E07A92" w:rsidRPr="008D5EF5">
        <w:rPr>
          <w:lang w:val="de-DE"/>
        </w:rPr>
        <w:t>:</w:t>
      </w:r>
    </w:p>
    <w:p w14:paraId="60C5A5B1" w14:textId="0616ABD8" w:rsidR="00E07A92" w:rsidRPr="008D5EF5" w:rsidRDefault="00A31C60" w:rsidP="00A31C60">
      <w:pPr>
        <w:pStyle w:val="ListBullet2"/>
        <w:rPr>
          <w:lang w:val="de-DE"/>
        </w:rPr>
      </w:pPr>
      <w:r w:rsidRPr="008D5EF5">
        <w:rPr>
          <w:lang w:val="de-DE"/>
        </w:rPr>
        <w:t>Die Hüften sind frei, falls der Physiotherapeut die behandelte Person ganz auf den Boden absenken muss</w:t>
      </w:r>
      <w:r w:rsidR="00E07A92" w:rsidRPr="008D5EF5">
        <w:rPr>
          <w:lang w:val="de-DE"/>
        </w:rPr>
        <w:t>.</w:t>
      </w:r>
    </w:p>
    <w:p w14:paraId="19725A82" w14:textId="244F0ABF" w:rsidR="00E07A92" w:rsidRPr="008D5EF5" w:rsidRDefault="00A31C60" w:rsidP="00B25D68">
      <w:pPr>
        <w:pStyle w:val="ListBullet3"/>
        <w:numPr>
          <w:ilvl w:val="0"/>
          <w:numId w:val="20"/>
        </w:numPr>
        <w:spacing w:after="120" w:line="240" w:lineRule="auto"/>
        <w:ind w:left="1440"/>
        <w:contextualSpacing w:val="0"/>
        <w:rPr>
          <w:rFonts w:ascii="Arial" w:hAnsi="Arial" w:cs="Arial"/>
          <w:lang w:val="de-DE"/>
        </w:rPr>
      </w:pPr>
      <w:r w:rsidRPr="008D5EF5">
        <w:rPr>
          <w:rFonts w:ascii="Arial" w:hAnsi="Arial" w:cs="Arial"/>
          <w:lang w:val="de-DE"/>
        </w:rPr>
        <w:t>Im Falle eines Geräteproblems muss der Physiotherapeut den dämpfenden Motorwiderstand überwinden, während er die behandelte Person in einer Sitzposition mit ausgestreckten Beinen absenkt</w:t>
      </w:r>
      <w:r w:rsidR="00E07A92" w:rsidRPr="008D5EF5">
        <w:rPr>
          <w:rFonts w:ascii="Arial" w:hAnsi="Arial" w:cs="Arial"/>
          <w:lang w:val="de-DE"/>
        </w:rPr>
        <w:t>.</w:t>
      </w:r>
    </w:p>
    <w:p w14:paraId="5306F395" w14:textId="0A933C7E" w:rsidR="00E07A92" w:rsidRPr="008D5EF5" w:rsidRDefault="00A31C60" w:rsidP="00A31C60">
      <w:pPr>
        <w:pStyle w:val="Text"/>
        <w:rPr>
          <w:lang w:val="de-DE"/>
        </w:rPr>
      </w:pPr>
      <w:r w:rsidRPr="008D5EF5">
        <w:rPr>
          <w:lang w:val="de-DE"/>
        </w:rPr>
        <w:t xml:space="preserve">Je nachdem, wie sich die behandelte Person präsentiert, ist sie in unterschiedlichem Maße in der Lage, den </w:t>
      </w:r>
      <w:r w:rsidRPr="008D5EF5">
        <w:rPr>
          <w:b/>
          <w:bCs/>
          <w:lang w:val="de-DE"/>
        </w:rPr>
        <w:t>Sicherheitsmodus</w:t>
      </w:r>
      <w:r w:rsidRPr="008D5EF5">
        <w:rPr>
          <w:lang w:val="de-DE"/>
        </w:rPr>
        <w:t xml:space="preserve"> zu nutzen</w:t>
      </w:r>
      <w:r w:rsidR="00E07A92" w:rsidRPr="008D5EF5">
        <w:rPr>
          <w:lang w:val="de-DE"/>
        </w:rPr>
        <w:t>:</w:t>
      </w:r>
    </w:p>
    <w:p w14:paraId="648A7E67" w14:textId="31CEC67B" w:rsidR="00A31C60" w:rsidRPr="008D5EF5" w:rsidRDefault="00A31C60" w:rsidP="00B25D68">
      <w:pPr>
        <w:pStyle w:val="Text"/>
        <w:numPr>
          <w:ilvl w:val="0"/>
          <w:numId w:val="20"/>
        </w:numPr>
        <w:ind w:left="1440"/>
        <w:rPr>
          <w:lang w:val="de-DE"/>
        </w:rPr>
      </w:pPr>
      <w:r w:rsidRPr="008D5EF5">
        <w:rPr>
          <w:lang w:val="de-DE"/>
        </w:rPr>
        <w:t>Behandelte Personen mit Schwäche oder Lähmung des Rumpfes und der unteren</w:t>
      </w:r>
      <w:r w:rsidR="00487727" w:rsidRPr="008D5EF5">
        <w:rPr>
          <w:lang w:val="de-DE"/>
        </w:rPr>
        <w:t xml:space="preserve"> </w:t>
      </w:r>
      <w:r w:rsidRPr="008D5EF5">
        <w:rPr>
          <w:lang w:val="de-DE"/>
        </w:rPr>
        <w:t>Extremitäten benötigen volle Unterstützung bei der Stabilisierung im</w:t>
      </w:r>
      <w:r w:rsidR="00487727" w:rsidRPr="008D5EF5">
        <w:rPr>
          <w:lang w:val="de-DE"/>
        </w:rPr>
        <w:t xml:space="preserve"> </w:t>
      </w:r>
      <w:r w:rsidRPr="008D5EF5">
        <w:rPr>
          <w:b/>
          <w:bCs/>
          <w:lang w:val="de-DE"/>
        </w:rPr>
        <w:t>Sicherheitsmodus</w:t>
      </w:r>
      <w:r w:rsidRPr="008D5EF5">
        <w:rPr>
          <w:lang w:val="de-DE"/>
        </w:rPr>
        <w:t>.</w:t>
      </w:r>
    </w:p>
    <w:p w14:paraId="42BFEF01" w14:textId="52BA0BE6" w:rsidR="00A31C60" w:rsidRPr="008D5EF5" w:rsidRDefault="00A31C60" w:rsidP="00B25D68">
      <w:pPr>
        <w:pStyle w:val="ListBullet2"/>
        <w:numPr>
          <w:ilvl w:val="1"/>
          <w:numId w:val="20"/>
        </w:numPr>
        <w:ind w:left="2160"/>
        <w:rPr>
          <w:lang w:val="de-DE"/>
        </w:rPr>
      </w:pPr>
      <w:r w:rsidRPr="008D5EF5">
        <w:rPr>
          <w:lang w:val="de-DE"/>
        </w:rPr>
        <w:t>Der Physiotherapeut muss durch die EksoNR-Hüften für Stabilität sorgen, indem er</w:t>
      </w:r>
      <w:r w:rsidR="00487727" w:rsidRPr="008D5EF5">
        <w:rPr>
          <w:lang w:val="de-DE"/>
        </w:rPr>
        <w:t xml:space="preserve"> </w:t>
      </w:r>
      <w:r w:rsidRPr="008D5EF5">
        <w:rPr>
          <w:lang w:val="de-DE"/>
        </w:rPr>
        <w:t>das EksoNR in einem Streckmoment durch die Hüften platziert und die</w:t>
      </w:r>
      <w:r w:rsidR="00487727" w:rsidRPr="008D5EF5">
        <w:rPr>
          <w:lang w:val="de-DE"/>
        </w:rPr>
        <w:t xml:space="preserve"> </w:t>
      </w:r>
      <w:r w:rsidRPr="008D5EF5">
        <w:rPr>
          <w:lang w:val="de-DE"/>
        </w:rPr>
        <w:t>mechanische Stabilität aufrechterhält.</w:t>
      </w:r>
    </w:p>
    <w:p w14:paraId="268AB222" w14:textId="59912C0D" w:rsidR="00A31C60" w:rsidRPr="008D5EF5" w:rsidRDefault="00A31C60" w:rsidP="00B25D68">
      <w:pPr>
        <w:pStyle w:val="ListBullet2"/>
        <w:numPr>
          <w:ilvl w:val="0"/>
          <w:numId w:val="20"/>
        </w:numPr>
        <w:ind w:left="1440"/>
        <w:rPr>
          <w:lang w:val="de-DE"/>
        </w:rPr>
      </w:pPr>
      <w:r w:rsidRPr="008D5EF5">
        <w:rPr>
          <w:lang w:val="de-DE"/>
        </w:rPr>
        <w:t>Behandelte Personen mit Kraft in den unteren Extremitäten, die in der Lage sind, über</w:t>
      </w:r>
      <w:r w:rsidR="00487727" w:rsidRPr="008D5EF5">
        <w:rPr>
          <w:lang w:val="de-DE"/>
        </w:rPr>
        <w:t xml:space="preserve"> </w:t>
      </w:r>
      <w:r w:rsidRPr="008D5EF5">
        <w:rPr>
          <w:lang w:val="de-DE"/>
        </w:rPr>
        <w:t>den Boden zu gehen, können möglicherweise ein gewisses Maß an Stabilität in</w:t>
      </w:r>
      <w:r w:rsidR="00487727" w:rsidRPr="008D5EF5">
        <w:rPr>
          <w:lang w:val="de-DE"/>
        </w:rPr>
        <w:t xml:space="preserve"> </w:t>
      </w:r>
      <w:r w:rsidRPr="008D5EF5">
        <w:rPr>
          <w:lang w:val="de-DE"/>
        </w:rPr>
        <w:t xml:space="preserve">aufrechter Position beisteuern, wenn sich das EksoNR im </w:t>
      </w:r>
      <w:r w:rsidRPr="008D5EF5">
        <w:rPr>
          <w:b/>
          <w:bCs/>
          <w:lang w:val="de-DE"/>
        </w:rPr>
        <w:t>Sicherheitsmodus</w:t>
      </w:r>
      <w:r w:rsidR="00CD4BBE">
        <w:rPr>
          <w:b/>
          <w:bCs/>
          <w:lang w:val="de-DE"/>
        </w:rPr>
        <w:t xml:space="preserve"> </w:t>
      </w:r>
      <w:r w:rsidRPr="008D5EF5">
        <w:rPr>
          <w:b/>
          <w:bCs/>
          <w:lang w:val="de-DE"/>
        </w:rPr>
        <w:t>befindet</w:t>
      </w:r>
      <w:r w:rsidRPr="008D5EF5">
        <w:rPr>
          <w:lang w:val="de-DE"/>
        </w:rPr>
        <w:t>.</w:t>
      </w:r>
    </w:p>
    <w:p w14:paraId="2CBB695F" w14:textId="0283D680" w:rsidR="00A31C60" w:rsidRPr="008D5EF5" w:rsidRDefault="00A31C60" w:rsidP="00B25D68">
      <w:pPr>
        <w:pStyle w:val="ListBullet2"/>
        <w:numPr>
          <w:ilvl w:val="1"/>
          <w:numId w:val="20"/>
        </w:numPr>
        <w:ind w:left="2160"/>
        <w:rPr>
          <w:lang w:val="de-DE"/>
        </w:rPr>
      </w:pPr>
      <w:r w:rsidRPr="008D5EF5">
        <w:rPr>
          <w:lang w:val="de-DE"/>
        </w:rPr>
        <w:t>Der Physiotherapeut sollte weiterhin dabei helfen, den EksoNR-Rumpf in einer</w:t>
      </w:r>
      <w:r w:rsidR="00487727" w:rsidRPr="008D5EF5">
        <w:rPr>
          <w:lang w:val="de-DE"/>
        </w:rPr>
        <w:t xml:space="preserve"> </w:t>
      </w:r>
      <w:r w:rsidRPr="008D5EF5">
        <w:rPr>
          <w:lang w:val="de-DE"/>
        </w:rPr>
        <w:t>aufrechten Position zu halten.</w:t>
      </w:r>
    </w:p>
    <w:p w14:paraId="7AC00811" w14:textId="6D042779" w:rsidR="00E07A92" w:rsidRPr="008D5EF5" w:rsidRDefault="004A5DE6" w:rsidP="00E07A92">
      <w:pPr>
        <w:pStyle w:val="Heading1"/>
        <w:rPr>
          <w:rFonts w:ascii="Arial" w:hAnsi="Arial" w:cs="Arial"/>
          <w:color w:val="0070C0"/>
          <w:lang w:val="de-DE"/>
        </w:rPr>
      </w:pPr>
      <w:r w:rsidRPr="008D5EF5">
        <w:rPr>
          <w:rFonts w:ascii="Arial" w:hAnsi="Arial" w:cs="Arial"/>
          <w:noProof/>
          <w:color w:val="0070C0"/>
          <w:lang w:val="de-DE"/>
        </w:rPr>
        <w:lastRenderedPageBreak/>
        <mc:AlternateContent>
          <mc:Choice Requires="wps">
            <w:drawing>
              <wp:anchor distT="0" distB="0" distL="114300" distR="114300" simplePos="0" relativeHeight="251662336" behindDoc="0" locked="0" layoutInCell="1" allowOverlap="1" wp14:anchorId="0F71D083" wp14:editId="43626482">
                <wp:simplePos x="0" y="0"/>
                <wp:positionH relativeFrom="margin">
                  <wp:posOffset>0</wp:posOffset>
                </wp:positionH>
                <wp:positionV relativeFrom="paragraph">
                  <wp:posOffset>385445</wp:posOffset>
                </wp:positionV>
                <wp:extent cx="5943600" cy="2468880"/>
                <wp:effectExtent l="19050" t="19050" r="19050" b="26670"/>
                <wp:wrapSquare wrapText="bothSides"/>
                <wp:docPr id="1728803856" name="Rectangle: Rounded Corner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2468880"/>
                        </a:xfrm>
                        <a:prstGeom prst="roundRect">
                          <a:avLst/>
                        </a:prstGeom>
                        <a:noFill/>
                        <a:ln w="381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D757FB" w14:textId="4A394DCD" w:rsidR="00487727" w:rsidRPr="008D5EF5" w:rsidRDefault="00487727" w:rsidP="00487727">
                            <w:pPr>
                              <w:spacing w:before="120" w:after="0"/>
                              <w:rPr>
                                <w:rFonts w:ascii="Arial" w:hAnsi="Arial" w:cs="Arial"/>
                                <w:color w:val="000000" w:themeColor="text1"/>
                                <w:lang w:val="de-DE"/>
                              </w:rPr>
                            </w:pPr>
                            <w:r w:rsidRPr="008D5EF5">
                              <w:rPr>
                                <w:rFonts w:ascii="Arial" w:hAnsi="Arial" w:cs="Arial"/>
                                <w:color w:val="000000" w:themeColor="text1"/>
                                <w:lang w:val="de-DE"/>
                              </w:rPr>
                              <w:t>Der Physiotherapeut muss der behandelten Person nach jeder Übung helfen, das EksoNR abzulegen. Die behandelte Person muss in einem Stuhl oder auf einem Mattentisch sitzen, der sowohl das EksoNR als auch die behandelte Person während des gesamten Ablegevorgangs stützen kann. Das EksoNR muss zum Ablegen nicht ausgeschaltet werden.</w:t>
                            </w:r>
                          </w:p>
                          <w:p w14:paraId="444442E3" w14:textId="7B85F5AD" w:rsidR="00487727" w:rsidRPr="008D5EF5" w:rsidRDefault="00487727" w:rsidP="00487727">
                            <w:pPr>
                              <w:spacing w:before="120" w:after="0"/>
                              <w:rPr>
                                <w:rFonts w:ascii="Arial" w:hAnsi="Arial" w:cs="Arial"/>
                                <w:color w:val="000000" w:themeColor="text1"/>
                                <w:lang w:val="de-DE"/>
                              </w:rPr>
                            </w:pPr>
                            <w:r w:rsidRPr="008D5EF5">
                              <w:rPr>
                                <w:rFonts w:ascii="Arial" w:hAnsi="Arial" w:cs="Arial"/>
                                <w:color w:val="000000" w:themeColor="text1"/>
                                <w:lang w:val="de-DE"/>
                              </w:rPr>
                              <w:t>Die EksoNR-Gurte können in beliebiger Reihenfolge gelockert und gelöst werden; entscheidend ist jedoch, dass das Gleichgewicht und die Stabilität der behandelten Person erhalten bleiben.</w:t>
                            </w:r>
                          </w:p>
                          <w:p w14:paraId="5047F0B9" w14:textId="6C7AB9F3" w:rsidR="00E07A92" w:rsidRPr="008D5EF5" w:rsidRDefault="00487727" w:rsidP="00487727">
                            <w:pPr>
                              <w:spacing w:before="120" w:after="0"/>
                              <w:rPr>
                                <w:rFonts w:ascii="Arial" w:hAnsi="Arial" w:cs="Arial"/>
                                <w:color w:val="000000" w:themeColor="text1"/>
                                <w:lang w:val="de-DE"/>
                              </w:rPr>
                            </w:pPr>
                            <w:r w:rsidRPr="008D5EF5">
                              <w:rPr>
                                <w:rFonts w:ascii="Arial" w:hAnsi="Arial" w:cs="Arial"/>
                                <w:color w:val="000000" w:themeColor="text1"/>
                                <w:lang w:val="de-DE"/>
                              </w:rPr>
                              <w:t>Achten Sie darauf, dass die behandelte Person während des Transfers nicht mit dem Gesäß am Hüftabduktionsgelenk oder an der Oberschenkelunterstützung anstößt.</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F71D083" id="Rectangle: Rounded Corners 7" o:spid="_x0000_s1030" style="position:absolute;margin-left:0;margin-top:30.35pt;width:468pt;height:194.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" filled="f" strokecolor="#0070c0" strokeweight="3pt">
                <v:stroke joinstyle="miter"/>
                <v:path arrowok="t"/>
                <v:textbox inset=",7.2pt,,7.2pt">
                  <w:txbxContent>
                    <w:p w14:paraId="55D757FB" w14:textId="4A394DCD" w:rsidR="00487727" w:rsidRPr="008D5EF5" w:rsidRDefault="00487727" w:rsidP="00487727">
                      <w:pPr>
                        <w:spacing w:before="120" w:after="0"/>
                        <w:rPr>
                          <w:rFonts w:ascii="Arial" w:hAnsi="Arial" w:cs="Arial"/>
                          <w:color w:val="000000" w:themeColor="text1"/>
                          <w:lang w:val="de-DE"/>
                        </w:rPr>
                      </w:pPr>
                      <w:r w:rsidRPr="008D5EF5">
                        <w:rPr>
                          <w:rFonts w:ascii="Arial" w:hAnsi="Arial" w:cs="Arial"/>
                          <w:color w:val="000000" w:themeColor="text1"/>
                          <w:lang w:val="de-DE"/>
                        </w:rPr>
                        <w:t>Der Physiotherapeut muss der behandelten Person nach jeder Übung helfen, das EksoNR abzulegen. Die behandelte Person muss in einem Stuhl oder auf einem Mattentisch sitzen, der sowohl das EksoNR als auch die behandelte Person während des gesamten Ablegevorgangs stützen kann. Das EksoNR muss zum Ablegen nicht ausgeschaltet werden.</w:t>
                      </w:r>
                    </w:p>
                    <w:p w14:paraId="444442E3" w14:textId="7B85F5AD" w:rsidR="00487727" w:rsidRPr="008D5EF5" w:rsidRDefault="00487727" w:rsidP="00487727">
                      <w:pPr>
                        <w:spacing w:before="120" w:after="0"/>
                        <w:rPr>
                          <w:rFonts w:ascii="Arial" w:hAnsi="Arial" w:cs="Arial"/>
                          <w:color w:val="000000" w:themeColor="text1"/>
                          <w:lang w:val="de-DE"/>
                        </w:rPr>
                      </w:pPr>
                      <w:r w:rsidRPr="008D5EF5">
                        <w:rPr>
                          <w:rFonts w:ascii="Arial" w:hAnsi="Arial" w:cs="Arial"/>
                          <w:color w:val="000000" w:themeColor="text1"/>
                          <w:lang w:val="de-DE"/>
                        </w:rPr>
                        <w:t>Die EksoNR-Gurte können in beliebiger Reihenfolge gelockert und gelöst werden; entscheidend ist jedoch, dass das Gleichgewicht und die Stabilität der behandelten Person erhalten bleiben.</w:t>
                      </w:r>
                    </w:p>
                    <w:p w14:paraId="5047F0B9" w14:textId="6C7AB9F3" w:rsidR="00E07A92" w:rsidRPr="008D5EF5" w:rsidRDefault="00487727" w:rsidP="00487727">
                      <w:pPr>
                        <w:spacing w:before="120" w:after="0"/>
                        <w:rPr>
                          <w:rFonts w:ascii="Arial" w:hAnsi="Arial" w:cs="Arial"/>
                          <w:color w:val="000000" w:themeColor="text1"/>
                          <w:lang w:val="de-DE"/>
                        </w:rPr>
                      </w:pPr>
                      <w:r w:rsidRPr="008D5EF5">
                        <w:rPr>
                          <w:rFonts w:ascii="Arial" w:hAnsi="Arial" w:cs="Arial"/>
                          <w:color w:val="000000" w:themeColor="text1"/>
                          <w:lang w:val="de-DE"/>
                        </w:rPr>
                        <w:t>Achten Sie darauf, dass die behandelte Person während des Transfers nicht mit dem Gesäß am Hüftabduktionsgelenk oder an der Oberschenkelunterstützung anstößt.</w:t>
                      </w:r>
                    </w:p>
                  </w:txbxContent>
                </v:textbox>
                <w10:wrap type="square" anchorx="margin"/>
              </v:roundrect>
            </w:pict>
          </mc:Fallback>
        </mc:AlternateContent>
      </w:r>
      <w:r w:rsidR="00487727" w:rsidRPr="008D5EF5">
        <w:rPr>
          <w:rFonts w:ascii="Arial" w:hAnsi="Arial" w:cs="Arial"/>
          <w:color w:val="0070C0"/>
          <w:lang w:val="de-DE"/>
        </w:rPr>
        <w:t>Ablege</w:t>
      </w:r>
      <w:r w:rsidR="00EC745E" w:rsidRPr="008D5EF5">
        <w:rPr>
          <w:rFonts w:ascii="Arial" w:hAnsi="Arial" w:cs="Arial"/>
          <w:color w:val="0070C0"/>
          <w:lang w:val="de-DE"/>
        </w:rPr>
        <w:t>n</w:t>
      </w:r>
    </w:p>
    <w:p w14:paraId="2CE0B476" w14:textId="7184A1B7" w:rsidR="00487727" w:rsidRPr="008D5EF5" w:rsidRDefault="00487727" w:rsidP="00487727">
      <w:pPr>
        <w:pStyle w:val="ListBullet2"/>
        <w:rPr>
          <w:lang w:val="de-DE"/>
        </w:rPr>
      </w:pPr>
      <w:r w:rsidRPr="008D5EF5">
        <w:rPr>
          <w:lang w:val="de-DE"/>
        </w:rPr>
        <w:t>Der Physiotherapeut steht vor der behandelten Person.</w:t>
      </w:r>
    </w:p>
    <w:p w14:paraId="4377D76D" w14:textId="223A0334" w:rsidR="00487727" w:rsidRPr="008D5EF5" w:rsidRDefault="00487727" w:rsidP="00487727">
      <w:pPr>
        <w:pStyle w:val="ListBullet2"/>
        <w:rPr>
          <w:lang w:val="de-DE"/>
        </w:rPr>
      </w:pPr>
      <w:r w:rsidRPr="008D5EF5">
        <w:rPr>
          <w:lang w:val="de-DE"/>
        </w:rPr>
        <w:t xml:space="preserve">Beginnen Sie oben und arbeiten Sie sich bis zu den </w:t>
      </w:r>
      <w:r w:rsidRPr="008D5EF5">
        <w:rPr>
          <w:b/>
          <w:bCs/>
          <w:lang w:val="de-DE"/>
        </w:rPr>
        <w:t>Fußbindegurten</w:t>
      </w:r>
      <w:r w:rsidRPr="008D5EF5">
        <w:rPr>
          <w:lang w:val="de-DE"/>
        </w:rPr>
        <w:t xml:space="preserve"> herunter:</w:t>
      </w:r>
    </w:p>
    <w:p w14:paraId="67905227" w14:textId="55A54E40" w:rsidR="00487727" w:rsidRPr="008D5EF5" w:rsidRDefault="00487727" w:rsidP="00487727">
      <w:pPr>
        <w:pStyle w:val="ListBullet2"/>
        <w:numPr>
          <w:ilvl w:val="1"/>
          <w:numId w:val="1"/>
        </w:numPr>
        <w:rPr>
          <w:lang w:val="de-DE"/>
        </w:rPr>
      </w:pPr>
      <w:r w:rsidRPr="008D5EF5">
        <w:rPr>
          <w:lang w:val="de-DE"/>
        </w:rPr>
        <w:t xml:space="preserve">Lösen Sie den </w:t>
      </w:r>
      <w:r w:rsidRPr="008D5EF5">
        <w:rPr>
          <w:b/>
          <w:bCs/>
          <w:lang w:val="de-DE"/>
        </w:rPr>
        <w:t>Brustgurt</w:t>
      </w:r>
    </w:p>
    <w:p w14:paraId="26AC8F0A" w14:textId="3B15694A" w:rsidR="00487727" w:rsidRPr="008D5EF5" w:rsidRDefault="00487727" w:rsidP="00487727">
      <w:pPr>
        <w:pStyle w:val="ListBullet2"/>
        <w:numPr>
          <w:ilvl w:val="1"/>
          <w:numId w:val="1"/>
        </w:numPr>
        <w:rPr>
          <w:lang w:val="de-DE"/>
        </w:rPr>
      </w:pPr>
      <w:r w:rsidRPr="008D5EF5">
        <w:rPr>
          <w:lang w:val="de-DE"/>
        </w:rPr>
        <w:t xml:space="preserve">Lösen Sie die </w:t>
      </w:r>
      <w:r w:rsidRPr="008D5EF5">
        <w:rPr>
          <w:b/>
          <w:bCs/>
          <w:lang w:val="de-DE"/>
        </w:rPr>
        <w:t>Rückengurte</w:t>
      </w:r>
      <w:r w:rsidR="00CD4BBE">
        <w:rPr>
          <w:b/>
          <w:bCs/>
          <w:lang w:val="de-DE"/>
        </w:rPr>
        <w:t xml:space="preserve"> </w:t>
      </w:r>
      <w:r w:rsidRPr="008D5EF5">
        <w:rPr>
          <w:lang w:val="de-DE"/>
        </w:rPr>
        <w:t xml:space="preserve">und das </w:t>
      </w:r>
      <w:r w:rsidRPr="008D5EF5">
        <w:rPr>
          <w:b/>
          <w:bCs/>
          <w:lang w:val="de-DE"/>
        </w:rPr>
        <w:t>Torsopolster</w:t>
      </w:r>
    </w:p>
    <w:p w14:paraId="44F8498D" w14:textId="66BC5F2D" w:rsidR="00487727" w:rsidRPr="008D5EF5" w:rsidRDefault="00487727" w:rsidP="00487727">
      <w:pPr>
        <w:pStyle w:val="ListBullet2"/>
        <w:numPr>
          <w:ilvl w:val="1"/>
          <w:numId w:val="1"/>
        </w:numPr>
        <w:rPr>
          <w:lang w:val="de-DE"/>
        </w:rPr>
      </w:pPr>
      <w:r w:rsidRPr="008D5EF5">
        <w:rPr>
          <w:lang w:val="de-DE"/>
        </w:rPr>
        <w:t xml:space="preserve">Lösen Sie die </w:t>
      </w:r>
      <w:r w:rsidRPr="008D5EF5">
        <w:rPr>
          <w:b/>
          <w:bCs/>
          <w:lang w:val="de-DE"/>
        </w:rPr>
        <w:t>Ober</w:t>
      </w:r>
      <w:r w:rsidRPr="008D5EF5">
        <w:rPr>
          <w:lang w:val="de-DE"/>
        </w:rPr>
        <w:t xml:space="preserve">- und </w:t>
      </w:r>
      <w:r w:rsidRPr="008D5EF5">
        <w:rPr>
          <w:b/>
          <w:bCs/>
          <w:lang w:val="de-DE"/>
        </w:rPr>
        <w:t>Unterschenkelgurte</w:t>
      </w:r>
      <w:r w:rsidRPr="008D5EF5">
        <w:rPr>
          <w:lang w:val="de-DE"/>
        </w:rPr>
        <w:t>.</w:t>
      </w:r>
    </w:p>
    <w:p w14:paraId="042A74AD" w14:textId="7ADF4329" w:rsidR="00487727" w:rsidRPr="008D5EF5" w:rsidRDefault="00487727" w:rsidP="00487727">
      <w:pPr>
        <w:pStyle w:val="ListBullet2"/>
        <w:numPr>
          <w:ilvl w:val="1"/>
          <w:numId w:val="1"/>
        </w:numPr>
        <w:rPr>
          <w:lang w:val="de-DE"/>
        </w:rPr>
      </w:pPr>
      <w:r w:rsidRPr="008D5EF5">
        <w:rPr>
          <w:lang w:val="de-DE"/>
        </w:rPr>
        <w:t xml:space="preserve">Lösen Sie die Bänder der </w:t>
      </w:r>
      <w:r w:rsidRPr="008D5EF5">
        <w:rPr>
          <w:b/>
          <w:bCs/>
          <w:lang w:val="de-DE"/>
        </w:rPr>
        <w:t>Fußbindung</w:t>
      </w:r>
      <w:r w:rsidRPr="008D5EF5">
        <w:rPr>
          <w:lang w:val="de-DE"/>
        </w:rPr>
        <w:t>.</w:t>
      </w:r>
    </w:p>
    <w:p w14:paraId="5DE00A0E" w14:textId="51554CF6" w:rsidR="00487727" w:rsidRPr="008D5EF5" w:rsidRDefault="00487727" w:rsidP="00487727">
      <w:pPr>
        <w:pStyle w:val="ListBullet2"/>
        <w:rPr>
          <w:lang w:val="de-DE"/>
        </w:rPr>
      </w:pPr>
      <w:r w:rsidRPr="008D5EF5">
        <w:rPr>
          <w:lang w:val="de-DE"/>
        </w:rPr>
        <w:t>Lösen Sie die EksoNR-Beine in die Abduktion, indem Sie auf die silberne Lasche für die Hüftabduktion drücken</w:t>
      </w:r>
    </w:p>
    <w:p w14:paraId="76EE9D2A" w14:textId="66A22714" w:rsidR="00487727" w:rsidRPr="008D5EF5" w:rsidRDefault="00487727" w:rsidP="00487727">
      <w:pPr>
        <w:pStyle w:val="ListBullet2"/>
        <w:numPr>
          <w:ilvl w:val="1"/>
          <w:numId w:val="1"/>
        </w:numPr>
        <w:rPr>
          <w:lang w:val="de-DE"/>
        </w:rPr>
      </w:pPr>
      <w:r w:rsidRPr="008D5EF5">
        <w:rPr>
          <w:lang w:val="de-DE"/>
        </w:rPr>
        <w:t>Zum Lösen kann ein leichter Adduktionsdruck erforderlich sein.</w:t>
      </w:r>
    </w:p>
    <w:p w14:paraId="3B104B8B" w14:textId="32BC2819" w:rsidR="00487727" w:rsidRPr="008D5EF5" w:rsidRDefault="00487727" w:rsidP="00487727">
      <w:pPr>
        <w:pStyle w:val="ListBullet2"/>
        <w:rPr>
          <w:lang w:val="de-DE"/>
        </w:rPr>
      </w:pPr>
      <w:r w:rsidRPr="008D5EF5">
        <w:rPr>
          <w:lang w:val="de-DE"/>
        </w:rPr>
        <w:t>Nehmen Sie die Beine der behandelten Person aus dem Gerät.</w:t>
      </w:r>
    </w:p>
    <w:p w14:paraId="5350C288" w14:textId="553914BB" w:rsidR="00487727" w:rsidRPr="008D5EF5" w:rsidRDefault="00487727" w:rsidP="00487727">
      <w:pPr>
        <w:pStyle w:val="ListBullet2"/>
        <w:rPr>
          <w:lang w:val="de-DE"/>
        </w:rPr>
      </w:pPr>
      <w:r w:rsidRPr="008D5EF5">
        <w:rPr>
          <w:lang w:val="de-DE"/>
        </w:rPr>
        <w:t>Drehen Sie das EksoNR-Bein nach innen, um einen sauberen Weg für den Transfer zu ermöglichen.</w:t>
      </w:r>
    </w:p>
    <w:p w14:paraId="340260BF" w14:textId="039575E6" w:rsidR="00E07A92" w:rsidRPr="008D5EF5" w:rsidRDefault="00487727" w:rsidP="00487727">
      <w:pPr>
        <w:pStyle w:val="ListBullet2"/>
        <w:rPr>
          <w:lang w:val="de-DE"/>
        </w:rPr>
      </w:pPr>
      <w:r w:rsidRPr="008D5EF5">
        <w:rPr>
          <w:lang w:val="de-DE"/>
        </w:rPr>
        <w:t>Dokumentieren Sie die Statistik der Übung</w:t>
      </w:r>
    </w:p>
    <w:p w14:paraId="17EE1018" w14:textId="034153FF" w:rsidR="00487727" w:rsidRPr="008D5EF5" w:rsidRDefault="00487727" w:rsidP="00487727">
      <w:pPr>
        <w:pStyle w:val="ListBullet2"/>
        <w:rPr>
          <w:lang w:val="de-DE"/>
        </w:rPr>
      </w:pPr>
      <w:r w:rsidRPr="008D5EF5">
        <w:rPr>
          <w:lang w:val="de-DE"/>
        </w:rPr>
        <w:t>Schalten Sie das Gerät am Ende jeder Patientenübung aus</w:t>
      </w:r>
    </w:p>
    <w:p w14:paraId="6EA87C70" w14:textId="5ACDD4E4" w:rsidR="00487727" w:rsidRPr="008D5EF5" w:rsidRDefault="00487727" w:rsidP="00487727">
      <w:pPr>
        <w:pStyle w:val="ListBullet2"/>
        <w:numPr>
          <w:ilvl w:val="1"/>
          <w:numId w:val="1"/>
        </w:numPr>
        <w:rPr>
          <w:lang w:val="de-DE"/>
        </w:rPr>
      </w:pPr>
      <w:r w:rsidRPr="008D5EF5">
        <w:rPr>
          <w:lang w:val="de-DE"/>
        </w:rPr>
        <w:t>Beim Ausschalten werden alle Statistiken gelöscht und die Einstellungen auf die Standardwerte zurückgesetzt.</w:t>
      </w:r>
    </w:p>
    <w:p w14:paraId="0196565F" w14:textId="2C61A8E7" w:rsidR="00E07A92" w:rsidRPr="00FA6BD1" w:rsidRDefault="00080D5F" w:rsidP="00E07A92">
      <w:pPr>
        <w:pStyle w:val="Heading1"/>
        <w:rPr>
          <w:rFonts w:ascii="Arial" w:hAnsi="Arial" w:cs="Arial"/>
          <w:color w:val="0070C0"/>
          <w:lang w:val="de-DE"/>
        </w:rPr>
      </w:pPr>
      <w:bookmarkStart w:id="10" w:name="_Toc163468597"/>
      <w:r w:rsidRPr="00FA6BD1">
        <w:rPr>
          <w:rFonts w:ascii="Arial" w:hAnsi="Arial" w:cs="Arial"/>
          <w:color w:val="0070C0"/>
          <w:lang w:val="de-DE"/>
        </w:rPr>
        <w:lastRenderedPageBreak/>
        <w:t xml:space="preserve">Rechtliche </w:t>
      </w:r>
      <w:r w:rsidR="00F236B3" w:rsidRPr="00FA6BD1">
        <w:rPr>
          <w:rFonts w:ascii="Arial" w:hAnsi="Arial" w:cs="Arial"/>
          <w:color w:val="0070C0"/>
          <w:lang w:val="de-DE"/>
        </w:rPr>
        <w:t>Information</w:t>
      </w:r>
      <w:r w:rsidRPr="00FA6BD1">
        <w:rPr>
          <w:rFonts w:ascii="Arial" w:hAnsi="Arial" w:cs="Arial"/>
          <w:color w:val="0070C0"/>
          <w:highlight w:val="yellow"/>
          <w:lang w:val="de-DE"/>
        </w:rPr>
        <w:t xml:space="preserve"> </w:t>
      </w:r>
    </w:p>
    <w:p w14:paraId="7F7C35A0" w14:textId="7C25A2E5" w:rsidR="00E07A92" w:rsidRPr="00F236B3" w:rsidRDefault="00F236B3" w:rsidP="00E07A92">
      <w:pPr>
        <w:pStyle w:val="Heading2"/>
        <w:rPr>
          <w:rFonts w:ascii="Arial" w:hAnsi="Arial" w:cs="Arial"/>
          <w:color w:val="000000" w:themeColor="text1"/>
          <w:lang w:val="de-DE"/>
        </w:rPr>
      </w:pPr>
      <w:r w:rsidRPr="00F236B3">
        <w:rPr>
          <w:rFonts w:ascii="Arial" w:hAnsi="Arial" w:cs="Arial"/>
          <w:color w:val="000000" w:themeColor="text1"/>
          <w:lang w:val="de-DE"/>
        </w:rPr>
        <w:t>Richtlinie über Medizinprodukte</w:t>
      </w:r>
    </w:p>
    <w:p w14:paraId="3CAE4FF6" w14:textId="5EC3C452" w:rsidR="00F262E8" w:rsidRPr="00F236B3" w:rsidRDefault="004A5DE6" w:rsidP="00F262E8">
      <w:pPr>
        <w:rPr>
          <w:rFonts w:ascii="Arial" w:hAnsi="Arial" w:cs="Arial"/>
          <w:sz w:val="20"/>
          <w:szCs w:val="20"/>
          <w:lang w:val="de-DE"/>
        </w:rPr>
      </w:pPr>
      <w:r w:rsidRPr="008D5EF5">
        <w:rPr>
          <w:rFonts w:ascii="Arial" w:hAnsi="Arial" w:cs="Arial"/>
          <w:noProof/>
          <w:lang w:val="de-DE"/>
        </w:rPr>
        <mc:AlternateContent>
          <mc:Choice Requires="wps">
            <w:drawing>
              <wp:anchor distT="45720" distB="45720" distL="114300" distR="114300" simplePos="0" relativeHeight="251668480" behindDoc="0" locked="0" layoutInCell="1" allowOverlap="1" wp14:anchorId="676124FE" wp14:editId="5D89D3C1">
                <wp:simplePos x="0" y="0"/>
                <wp:positionH relativeFrom="column">
                  <wp:posOffset>127635</wp:posOffset>
                </wp:positionH>
                <wp:positionV relativeFrom="paragraph">
                  <wp:posOffset>1384935</wp:posOffset>
                </wp:positionV>
                <wp:extent cx="782320" cy="268605"/>
                <wp:effectExtent l="3810" t="4445" r="4445" b="3175"/>
                <wp:wrapSquare wrapText="bothSides"/>
                <wp:docPr id="3195711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320" cy="268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16CD0C" w14:textId="37975DF8" w:rsidR="00080D5F" w:rsidRPr="00080D5F" w:rsidRDefault="00080D5F" w:rsidP="00080D5F">
                            <w:pPr>
                              <w:jc w:val="center"/>
                              <w:rPr>
                                <w:b/>
                                <w:bCs/>
                                <w:sz w:val="28"/>
                                <w:szCs w:val="28"/>
                              </w:rPr>
                            </w:pPr>
                            <w:r w:rsidRPr="00080D5F">
                              <w:rPr>
                                <w:b/>
                                <w:bCs/>
                                <w:sz w:val="28"/>
                                <w:szCs w:val="28"/>
                              </w:rPr>
                              <w:t>0044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6124FE" id="_x0000_t202" coordsize="21600,21600" o:spt="202" path="m,l,21600r21600,l21600,xe">
                <v:stroke joinstyle="miter"/>
                <v:path gradientshapeok="t" o:connecttype="rect"/>
              </v:shapetype>
              <v:shape id="Text Box 2" o:spid="_x0000_s1031" type="#_x0000_t202" style="position:absolute;margin-left:10.05pt;margin-top:109.05pt;width:61.6pt;height:21.1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" stroked="f">
                <v:textbox>
                  <w:txbxContent>
                    <w:p w14:paraId="2D16CD0C" w14:textId="37975DF8" w:rsidR="00080D5F" w:rsidRPr="00080D5F" w:rsidRDefault="00080D5F" w:rsidP="00080D5F">
                      <w:pPr>
                        <w:jc w:val="center"/>
                        <w:rPr>
                          <w:b/>
                          <w:bCs/>
                          <w:sz w:val="28"/>
                          <w:szCs w:val="28"/>
                        </w:rPr>
                      </w:pPr>
                      <w:r w:rsidRPr="00080D5F">
                        <w:rPr>
                          <w:b/>
                          <w:bCs/>
                          <w:sz w:val="28"/>
                          <w:szCs w:val="28"/>
                        </w:rPr>
                        <w:t>0044</w:t>
                      </w:r>
                    </w:p>
                  </w:txbxContent>
                </v:textbox>
                <w10:wrap type="square"/>
              </v:shape>
            </w:pict>
          </mc:Fallback>
        </mc:AlternateContent>
      </w:r>
      <w:r w:rsidR="00080D5F" w:rsidRPr="008D5EF5">
        <w:rPr>
          <w:rFonts w:ascii="Arial" w:hAnsi="Arial" w:cs="Arial"/>
          <w:noProof/>
          <w:lang w:val="de-DE"/>
        </w:rPr>
        <w:drawing>
          <wp:anchor distT="0" distB="0" distL="114300" distR="114300" simplePos="0" relativeHeight="251666944" behindDoc="0" locked="0" layoutInCell="1" allowOverlap="1" wp14:anchorId="14E0C86D" wp14:editId="0A08FF97">
            <wp:simplePos x="0" y="0"/>
            <wp:positionH relativeFrom="column">
              <wp:posOffset>-8255</wp:posOffset>
            </wp:positionH>
            <wp:positionV relativeFrom="paragraph">
              <wp:posOffset>596320</wp:posOffset>
            </wp:positionV>
            <wp:extent cx="1088390" cy="1113155"/>
            <wp:effectExtent l="0" t="0" r="0" b="0"/>
            <wp:wrapTopAndBottom/>
            <wp:docPr id="35" name="Picture 35" descr="A white square with black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white square with black letters and numbers&#10;&#10;Description automatically generated"/>
                    <pic:cNvPicPr/>
                  </pic:nvPicPr>
                  <pic:blipFill rotWithShape="1">
                    <a:blip r:embed="rId12" cstate="print">
                      <a:extLst>
                        <a:ext uri="{28A0092B-C50C-407E-A947-70E740481C1C}">
                          <a14:useLocalDpi xmlns:a14="http://schemas.microsoft.com/office/drawing/2010/main" val="0"/>
                        </a:ext>
                      </a:extLst>
                    </a:blip>
                    <a:srcRect b="5487"/>
                    <a:stretch/>
                  </pic:blipFill>
                  <pic:spPr bwMode="auto">
                    <a:xfrm>
                      <a:off x="0" y="0"/>
                      <a:ext cx="1088390" cy="1113155"/>
                    </a:xfrm>
                    <a:prstGeom prst="rect">
                      <a:avLst/>
                    </a:prstGeom>
                    <a:ln>
                      <a:noFill/>
                    </a:ln>
                    <a:extLs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k="http://schemas.microsoft.com/office/drawing/2018/sketchyshapes"/>
                      </a:ext>
                    </a:extLst>
                  </pic:spPr>
                </pic:pic>
              </a:graphicData>
            </a:graphic>
            <wp14:sizeRelH relativeFrom="margin">
              <wp14:pctWidth>0</wp14:pctWidth>
            </wp14:sizeRelH>
            <wp14:sizeRelV relativeFrom="margin">
              <wp14:pctHeight>0</wp14:pctHeight>
            </wp14:sizeRelV>
          </wp:anchor>
        </w:drawing>
      </w:r>
      <w:r w:rsidR="00F236B3" w:rsidRPr="00F236B3">
        <w:rPr>
          <w:rFonts w:ascii="Arial" w:hAnsi="Arial" w:cs="Arial"/>
          <w:sz w:val="20"/>
          <w:szCs w:val="20"/>
          <w:lang w:val="de-DE"/>
        </w:rPr>
        <w:t>Dieses Produkt entspricht den Anforderungen der Richtlinie 93/42/EWG des Rates über Medizinprodukte, wenn es die folgende CE-Kennzeichnung trägt:</w:t>
      </w:r>
    </w:p>
    <w:p w14:paraId="4D19ADE8" w14:textId="243BA29B" w:rsidR="00E07A92" w:rsidRPr="00FA6BD1" w:rsidRDefault="00E07A92" w:rsidP="00E07A92">
      <w:pPr>
        <w:rPr>
          <w:rFonts w:ascii="Arial" w:hAnsi="Arial" w:cs="Arial"/>
          <w:lang w:val="de-DE"/>
        </w:rPr>
      </w:pPr>
    </w:p>
    <w:p w14:paraId="6D316A4E" w14:textId="3BA3B718" w:rsidR="00E07A92" w:rsidRPr="008D5EF5" w:rsidRDefault="00080D5F" w:rsidP="00E07A92">
      <w:pPr>
        <w:pStyle w:val="Heading1"/>
        <w:rPr>
          <w:rFonts w:ascii="Arial" w:hAnsi="Arial" w:cs="Arial"/>
          <w:color w:val="1E8BCD"/>
          <w:lang w:val="de-DE"/>
        </w:rPr>
      </w:pPr>
      <w:r w:rsidRPr="008D5EF5">
        <w:rPr>
          <w:rFonts w:ascii="Arial" w:hAnsi="Arial" w:cs="Arial"/>
          <w:color w:val="1E8BCD"/>
          <w:lang w:val="de-DE"/>
        </w:rPr>
        <w:t>Kapazitäten</w:t>
      </w:r>
      <w:bookmarkEnd w:id="10"/>
      <w:r w:rsidR="00E07A92" w:rsidRPr="008D5EF5">
        <w:rPr>
          <w:rFonts w:ascii="Arial" w:hAnsi="Arial" w:cs="Arial"/>
          <w:color w:val="1E8BCD"/>
          <w:lang w:val="de-DE"/>
        </w:rPr>
        <w:tab/>
      </w:r>
    </w:p>
    <w:tbl>
      <w:tblPr>
        <w:tblStyle w:val="TableGrid"/>
        <w:tblW w:w="0" w:type="auto"/>
        <w:tblLook w:val="04A0" w:firstRow="1" w:lastRow="0" w:firstColumn="1" w:lastColumn="0" w:noHBand="0" w:noVBand="1"/>
      </w:tblPr>
      <w:tblGrid>
        <w:gridCol w:w="3505"/>
        <w:gridCol w:w="5845"/>
      </w:tblGrid>
      <w:tr w:rsidR="00080D5F" w:rsidRPr="0093156E" w14:paraId="51AE14DE" w14:textId="77777777" w:rsidTr="00306661">
        <w:trPr>
          <w:trHeight w:val="360"/>
        </w:trPr>
        <w:tc>
          <w:tcPr>
            <w:tcW w:w="9350" w:type="dxa"/>
            <w:gridSpan w:val="2"/>
            <w:shd w:val="clear" w:color="auto" w:fill="1E8BCD"/>
            <w:vAlign w:val="center"/>
          </w:tcPr>
          <w:p w14:paraId="18CED42A" w14:textId="77777777" w:rsidR="00080D5F" w:rsidRPr="008D5EF5" w:rsidRDefault="00080D5F" w:rsidP="00BF1A9F">
            <w:pPr>
              <w:pStyle w:val="TableHeading"/>
              <w:jc w:val="left"/>
              <w:rPr>
                <w:rFonts w:cs="Arial"/>
                <w:color w:val="FFFFFF" w:themeColor="background1"/>
                <w:lang w:val="de-DE"/>
              </w:rPr>
            </w:pPr>
            <w:r w:rsidRPr="008D5EF5">
              <w:rPr>
                <w:rFonts w:cs="Arial"/>
                <w:color w:val="FFFFFF" w:themeColor="background1"/>
                <w:lang w:val="de-DE"/>
              </w:rPr>
              <w:t>Kapazitäten</w:t>
            </w:r>
          </w:p>
        </w:tc>
      </w:tr>
      <w:tr w:rsidR="00080D5F" w:rsidRPr="0093156E" w14:paraId="0FCDFA58" w14:textId="77777777" w:rsidTr="00BF1A9F">
        <w:trPr>
          <w:trHeight w:val="288"/>
        </w:trPr>
        <w:tc>
          <w:tcPr>
            <w:tcW w:w="3505" w:type="dxa"/>
            <w:vAlign w:val="center"/>
          </w:tcPr>
          <w:p w14:paraId="1E6358AD" w14:textId="77777777" w:rsidR="00080D5F" w:rsidRPr="008D5EF5" w:rsidRDefault="00080D5F" w:rsidP="00BF1A9F">
            <w:pPr>
              <w:pStyle w:val="TableText0"/>
              <w:rPr>
                <w:lang w:val="de-DE"/>
              </w:rPr>
            </w:pPr>
            <w:r w:rsidRPr="008D5EF5">
              <w:rPr>
                <w:lang w:val="de-DE"/>
              </w:rPr>
              <w:t>Benutzergewicht</w:t>
            </w:r>
          </w:p>
        </w:tc>
        <w:tc>
          <w:tcPr>
            <w:tcW w:w="5845" w:type="dxa"/>
            <w:vAlign w:val="center"/>
          </w:tcPr>
          <w:p w14:paraId="644D9806" w14:textId="77777777" w:rsidR="00080D5F" w:rsidRPr="008D5EF5" w:rsidRDefault="00080D5F" w:rsidP="00BF1A9F">
            <w:pPr>
              <w:pStyle w:val="TableText0"/>
              <w:rPr>
                <w:lang w:val="de-DE"/>
              </w:rPr>
            </w:pPr>
            <w:r w:rsidRPr="008D5EF5">
              <w:rPr>
                <w:lang w:val="de-DE"/>
              </w:rPr>
              <w:t>Maximal 100 kg (220 lb)</w:t>
            </w:r>
          </w:p>
        </w:tc>
      </w:tr>
      <w:tr w:rsidR="00080D5F" w:rsidRPr="0093156E" w14:paraId="1D53B1FC" w14:textId="77777777" w:rsidTr="00BF1A9F">
        <w:trPr>
          <w:trHeight w:val="288"/>
        </w:trPr>
        <w:tc>
          <w:tcPr>
            <w:tcW w:w="3505" w:type="dxa"/>
            <w:vAlign w:val="center"/>
          </w:tcPr>
          <w:p w14:paraId="6C09C57A" w14:textId="77777777" w:rsidR="00080D5F" w:rsidRPr="008D5EF5" w:rsidRDefault="00080D5F" w:rsidP="00BF1A9F">
            <w:pPr>
              <w:pStyle w:val="TableText0"/>
              <w:rPr>
                <w:lang w:val="de-DE"/>
              </w:rPr>
            </w:pPr>
            <w:r w:rsidRPr="008D5EF5">
              <w:rPr>
                <w:lang w:val="de-DE"/>
              </w:rPr>
              <w:t>Benutzergröße</w:t>
            </w:r>
          </w:p>
        </w:tc>
        <w:tc>
          <w:tcPr>
            <w:tcW w:w="5845" w:type="dxa"/>
            <w:vAlign w:val="center"/>
          </w:tcPr>
          <w:p w14:paraId="4DE9CC69" w14:textId="77777777" w:rsidR="00080D5F" w:rsidRPr="008D5EF5" w:rsidRDefault="00080D5F" w:rsidP="00BF1A9F">
            <w:pPr>
              <w:pStyle w:val="TableText0"/>
              <w:rPr>
                <w:lang w:val="de-DE"/>
              </w:rPr>
            </w:pPr>
            <w:r w:rsidRPr="008D5EF5">
              <w:rPr>
                <w:lang w:val="de-DE"/>
              </w:rPr>
              <w:t>Ungefähr 5 ft, 0 in. bis 6 ft, 4 in. (1,53 m bis 1,95 m)</w:t>
            </w:r>
          </w:p>
        </w:tc>
      </w:tr>
      <w:tr w:rsidR="00080D5F" w:rsidRPr="0093156E" w14:paraId="4E909585" w14:textId="77777777" w:rsidTr="00BF1A9F">
        <w:trPr>
          <w:trHeight w:val="288"/>
        </w:trPr>
        <w:tc>
          <w:tcPr>
            <w:tcW w:w="3505" w:type="dxa"/>
            <w:vAlign w:val="center"/>
          </w:tcPr>
          <w:p w14:paraId="2EDFE238" w14:textId="77777777" w:rsidR="00080D5F" w:rsidRPr="008D5EF5" w:rsidRDefault="00080D5F" w:rsidP="00BF1A9F">
            <w:pPr>
              <w:pStyle w:val="TableText0"/>
              <w:rPr>
                <w:lang w:val="de-DE"/>
              </w:rPr>
            </w:pPr>
            <w:r w:rsidRPr="008D5EF5">
              <w:rPr>
                <w:lang w:val="de-DE"/>
              </w:rPr>
              <w:t>Hüftbreite des Benutzers</w:t>
            </w:r>
          </w:p>
        </w:tc>
        <w:tc>
          <w:tcPr>
            <w:tcW w:w="5845" w:type="dxa"/>
            <w:vAlign w:val="center"/>
          </w:tcPr>
          <w:p w14:paraId="5DF657BB" w14:textId="77777777" w:rsidR="00080D5F" w:rsidRPr="008D5EF5" w:rsidRDefault="00080D5F" w:rsidP="00BF1A9F">
            <w:pPr>
              <w:pStyle w:val="TableText0"/>
              <w:rPr>
                <w:lang w:val="de-DE"/>
              </w:rPr>
            </w:pPr>
            <w:r w:rsidRPr="008D5EF5">
              <w:rPr>
                <w:lang w:val="de-DE"/>
              </w:rPr>
              <w:t>Maximal 18 Zoll (45,6 cm)</w:t>
            </w:r>
          </w:p>
        </w:tc>
      </w:tr>
      <w:tr w:rsidR="00080D5F" w:rsidRPr="0093156E" w14:paraId="6FD4CB4D" w14:textId="77777777" w:rsidTr="00306661">
        <w:trPr>
          <w:trHeight w:val="360"/>
        </w:trPr>
        <w:tc>
          <w:tcPr>
            <w:tcW w:w="9350" w:type="dxa"/>
            <w:gridSpan w:val="2"/>
            <w:shd w:val="clear" w:color="auto" w:fill="1E8BCD"/>
            <w:vAlign w:val="center"/>
          </w:tcPr>
          <w:p w14:paraId="1BC5016F" w14:textId="77777777" w:rsidR="00080D5F" w:rsidRPr="008D5EF5" w:rsidRDefault="00080D5F" w:rsidP="00BF1A9F">
            <w:pPr>
              <w:pStyle w:val="TableHeading"/>
              <w:jc w:val="left"/>
              <w:rPr>
                <w:rFonts w:cs="Arial"/>
                <w:color w:val="FFFFFF" w:themeColor="background1"/>
                <w:lang w:val="de-DE"/>
              </w:rPr>
            </w:pPr>
            <w:r w:rsidRPr="008D5EF5">
              <w:rPr>
                <w:rFonts w:cs="Arial"/>
                <w:color w:val="FFFFFF" w:themeColor="background1"/>
                <w:lang w:val="de-DE"/>
              </w:rPr>
              <w:t>Leistung</w:t>
            </w:r>
          </w:p>
        </w:tc>
      </w:tr>
      <w:tr w:rsidR="00080D5F" w:rsidRPr="0093156E" w14:paraId="627933C7" w14:textId="77777777" w:rsidTr="00BF1A9F">
        <w:trPr>
          <w:trHeight w:val="288"/>
        </w:trPr>
        <w:tc>
          <w:tcPr>
            <w:tcW w:w="3505" w:type="dxa"/>
            <w:vAlign w:val="center"/>
          </w:tcPr>
          <w:p w14:paraId="518829DB" w14:textId="77777777" w:rsidR="00080D5F" w:rsidRPr="008D5EF5" w:rsidRDefault="00080D5F" w:rsidP="00BF1A9F">
            <w:pPr>
              <w:pStyle w:val="TableText0"/>
              <w:rPr>
                <w:lang w:val="de-DE"/>
              </w:rPr>
            </w:pPr>
            <w:r w:rsidRPr="008D5EF5">
              <w:rPr>
                <w:lang w:val="de-DE"/>
              </w:rPr>
              <w:t>Erwartete Nutzungsdauer</w:t>
            </w:r>
          </w:p>
        </w:tc>
        <w:tc>
          <w:tcPr>
            <w:tcW w:w="5845" w:type="dxa"/>
            <w:vAlign w:val="center"/>
          </w:tcPr>
          <w:p w14:paraId="6FBA8B26" w14:textId="77777777" w:rsidR="00080D5F" w:rsidRPr="008D5EF5" w:rsidRDefault="00080D5F" w:rsidP="00BF1A9F">
            <w:pPr>
              <w:pStyle w:val="TableText0"/>
              <w:rPr>
                <w:lang w:val="de-DE"/>
              </w:rPr>
            </w:pPr>
            <w:r w:rsidRPr="008D5EF5">
              <w:rPr>
                <w:lang w:val="de-DE"/>
              </w:rPr>
              <w:t>4 Jahre oder 1,25 Millionen Schritte</w:t>
            </w:r>
          </w:p>
        </w:tc>
      </w:tr>
      <w:tr w:rsidR="00080D5F" w:rsidRPr="0093156E" w14:paraId="2AD5CF66" w14:textId="77777777" w:rsidTr="00306661">
        <w:trPr>
          <w:trHeight w:val="360"/>
        </w:trPr>
        <w:tc>
          <w:tcPr>
            <w:tcW w:w="9350" w:type="dxa"/>
            <w:gridSpan w:val="2"/>
            <w:shd w:val="clear" w:color="auto" w:fill="1E8BCD"/>
            <w:vAlign w:val="center"/>
          </w:tcPr>
          <w:p w14:paraId="5EC4469D" w14:textId="77777777" w:rsidR="00080D5F" w:rsidRPr="008D5EF5" w:rsidRDefault="00080D5F" w:rsidP="00BF1A9F">
            <w:pPr>
              <w:pStyle w:val="TableHeading"/>
              <w:jc w:val="left"/>
              <w:rPr>
                <w:rFonts w:cs="Arial"/>
                <w:color w:val="FFFFFF" w:themeColor="background1"/>
                <w:lang w:val="de-DE"/>
              </w:rPr>
            </w:pPr>
            <w:r w:rsidRPr="008D5EF5">
              <w:rPr>
                <w:rFonts w:cs="Arial"/>
                <w:color w:val="FFFFFF" w:themeColor="background1"/>
                <w:lang w:val="de-DE"/>
              </w:rPr>
              <w:t>Gehen</w:t>
            </w:r>
          </w:p>
        </w:tc>
      </w:tr>
      <w:tr w:rsidR="00080D5F" w:rsidRPr="0093156E" w14:paraId="4FAF7765" w14:textId="77777777" w:rsidTr="00BF1A9F">
        <w:trPr>
          <w:trHeight w:val="288"/>
        </w:trPr>
        <w:tc>
          <w:tcPr>
            <w:tcW w:w="3505" w:type="dxa"/>
            <w:vAlign w:val="center"/>
          </w:tcPr>
          <w:p w14:paraId="67825824" w14:textId="77777777" w:rsidR="00080D5F" w:rsidRPr="008D5EF5" w:rsidRDefault="00080D5F" w:rsidP="00BF1A9F">
            <w:pPr>
              <w:pStyle w:val="TableText0"/>
              <w:rPr>
                <w:lang w:val="de-DE"/>
              </w:rPr>
            </w:pPr>
            <w:r w:rsidRPr="008D5EF5">
              <w:rPr>
                <w:lang w:val="de-DE"/>
              </w:rPr>
              <w:t>Schrittlänge</w:t>
            </w:r>
          </w:p>
        </w:tc>
        <w:tc>
          <w:tcPr>
            <w:tcW w:w="5845" w:type="dxa"/>
            <w:vAlign w:val="center"/>
          </w:tcPr>
          <w:p w14:paraId="0E7C3FFD" w14:textId="77777777" w:rsidR="00080D5F" w:rsidRPr="008D5EF5" w:rsidRDefault="00080D5F" w:rsidP="00BF1A9F">
            <w:pPr>
              <w:pStyle w:val="TableText0"/>
              <w:rPr>
                <w:lang w:val="de-DE"/>
              </w:rPr>
            </w:pPr>
            <w:r w:rsidRPr="008D5EF5">
              <w:rPr>
                <w:lang w:val="de-DE"/>
              </w:rPr>
              <w:t>8 – 18 Zoll (20 – 46 cm)</w:t>
            </w:r>
          </w:p>
        </w:tc>
      </w:tr>
      <w:tr w:rsidR="00080D5F" w:rsidRPr="0093156E" w14:paraId="6ABB7D33" w14:textId="77777777" w:rsidTr="00BF1A9F">
        <w:trPr>
          <w:trHeight w:val="288"/>
        </w:trPr>
        <w:tc>
          <w:tcPr>
            <w:tcW w:w="3505" w:type="dxa"/>
            <w:vAlign w:val="center"/>
          </w:tcPr>
          <w:p w14:paraId="19843729" w14:textId="77777777" w:rsidR="00080D5F" w:rsidRPr="008D5EF5" w:rsidRDefault="00080D5F" w:rsidP="00BF1A9F">
            <w:pPr>
              <w:pStyle w:val="TableText0"/>
              <w:rPr>
                <w:lang w:val="de-DE"/>
              </w:rPr>
            </w:pPr>
            <w:r w:rsidRPr="008D5EF5">
              <w:rPr>
                <w:lang w:val="de-DE"/>
              </w:rPr>
              <w:t>Schritthöhe</w:t>
            </w:r>
          </w:p>
        </w:tc>
        <w:tc>
          <w:tcPr>
            <w:tcW w:w="5845" w:type="dxa"/>
            <w:vAlign w:val="center"/>
          </w:tcPr>
          <w:p w14:paraId="0044CEBB" w14:textId="77777777" w:rsidR="00080D5F" w:rsidRPr="008D5EF5" w:rsidRDefault="00080D5F" w:rsidP="00BF1A9F">
            <w:pPr>
              <w:pStyle w:val="TableText0"/>
              <w:rPr>
                <w:lang w:val="de-DE"/>
              </w:rPr>
            </w:pPr>
            <w:r w:rsidRPr="008D5EF5">
              <w:rPr>
                <w:lang w:val="de-DE"/>
              </w:rPr>
              <w:t>Etwa 0 – 3,8 cm (0,0 – 1,5 Zoll)</w:t>
            </w:r>
          </w:p>
        </w:tc>
      </w:tr>
      <w:tr w:rsidR="00080D5F" w:rsidRPr="0093156E" w14:paraId="7423D68C" w14:textId="77777777" w:rsidTr="00BF1A9F">
        <w:trPr>
          <w:trHeight w:val="288"/>
        </w:trPr>
        <w:tc>
          <w:tcPr>
            <w:tcW w:w="3505" w:type="dxa"/>
            <w:vAlign w:val="center"/>
          </w:tcPr>
          <w:p w14:paraId="35BF003F" w14:textId="77777777" w:rsidR="00080D5F" w:rsidRPr="008D5EF5" w:rsidRDefault="00080D5F" w:rsidP="00BF1A9F">
            <w:pPr>
              <w:pStyle w:val="TableText0"/>
              <w:rPr>
                <w:lang w:val="de-DE"/>
              </w:rPr>
            </w:pPr>
            <w:r w:rsidRPr="008D5EF5">
              <w:rPr>
                <w:lang w:val="de-DE"/>
              </w:rPr>
              <w:t>Schwungzeit</w:t>
            </w:r>
          </w:p>
        </w:tc>
        <w:tc>
          <w:tcPr>
            <w:tcW w:w="5845" w:type="dxa"/>
            <w:vAlign w:val="center"/>
          </w:tcPr>
          <w:p w14:paraId="7B793644" w14:textId="77777777" w:rsidR="00080D5F" w:rsidRPr="008D5EF5" w:rsidRDefault="00080D5F" w:rsidP="00BF1A9F">
            <w:pPr>
              <w:pStyle w:val="TableText0"/>
              <w:rPr>
                <w:lang w:val="de-DE"/>
              </w:rPr>
            </w:pPr>
            <w:r w:rsidRPr="008D5EF5">
              <w:rPr>
                <w:lang w:val="de-DE"/>
              </w:rPr>
              <w:t>0,8 bis 2,5 Sekunden</w:t>
            </w:r>
          </w:p>
        </w:tc>
      </w:tr>
      <w:tr w:rsidR="00080D5F" w:rsidRPr="0093156E" w14:paraId="4CDC59D3" w14:textId="77777777" w:rsidTr="00306661">
        <w:trPr>
          <w:trHeight w:val="360"/>
        </w:trPr>
        <w:tc>
          <w:tcPr>
            <w:tcW w:w="9350" w:type="dxa"/>
            <w:gridSpan w:val="2"/>
            <w:shd w:val="clear" w:color="auto" w:fill="1E8BCD"/>
            <w:vAlign w:val="center"/>
          </w:tcPr>
          <w:p w14:paraId="1DEA9ED7" w14:textId="77777777" w:rsidR="00080D5F" w:rsidRPr="008D5EF5" w:rsidRDefault="00080D5F" w:rsidP="00BF1A9F">
            <w:pPr>
              <w:pStyle w:val="TableHeading"/>
              <w:jc w:val="left"/>
              <w:rPr>
                <w:rFonts w:cs="Arial"/>
                <w:color w:val="FFFFFF" w:themeColor="background1"/>
                <w:lang w:val="de-DE"/>
              </w:rPr>
            </w:pPr>
            <w:r w:rsidRPr="008D5EF5">
              <w:rPr>
                <w:rFonts w:cs="Arial"/>
                <w:color w:val="FFFFFF" w:themeColor="background1"/>
                <w:lang w:val="de-DE"/>
              </w:rPr>
              <w:t>Gelenkbewegungen</w:t>
            </w:r>
          </w:p>
        </w:tc>
      </w:tr>
      <w:tr w:rsidR="00080D5F" w:rsidRPr="0093156E" w14:paraId="534266EF" w14:textId="77777777" w:rsidTr="00BF1A9F">
        <w:trPr>
          <w:trHeight w:val="360"/>
        </w:trPr>
        <w:tc>
          <w:tcPr>
            <w:tcW w:w="3505" w:type="dxa"/>
            <w:vAlign w:val="center"/>
          </w:tcPr>
          <w:p w14:paraId="3C6EC493" w14:textId="77777777" w:rsidR="00080D5F" w:rsidRPr="008D5EF5" w:rsidRDefault="00080D5F" w:rsidP="00BF1A9F">
            <w:pPr>
              <w:pStyle w:val="TableText0"/>
              <w:rPr>
                <w:lang w:val="de-DE"/>
              </w:rPr>
            </w:pPr>
            <w:r w:rsidRPr="008D5EF5">
              <w:rPr>
                <w:lang w:val="de-DE"/>
              </w:rPr>
              <w:t>Hüfte</w:t>
            </w:r>
          </w:p>
        </w:tc>
        <w:tc>
          <w:tcPr>
            <w:tcW w:w="5845" w:type="dxa"/>
            <w:vAlign w:val="center"/>
          </w:tcPr>
          <w:p w14:paraId="00781BD7" w14:textId="77777777" w:rsidR="00080D5F" w:rsidRPr="008D5EF5" w:rsidRDefault="00080D5F" w:rsidP="00BF1A9F">
            <w:pPr>
              <w:pStyle w:val="TableText0"/>
              <w:rPr>
                <w:lang w:val="de-DE"/>
              </w:rPr>
            </w:pPr>
            <w:r w:rsidRPr="008D5EF5">
              <w:rPr>
                <w:lang w:val="de-DE"/>
              </w:rPr>
              <w:t xml:space="preserve">Umfang der Bewegung: 10º Streckung bis 135º Beugung </w:t>
            </w:r>
          </w:p>
          <w:p w14:paraId="1AD0B1D1" w14:textId="77777777" w:rsidR="00080D5F" w:rsidRPr="008D5EF5" w:rsidRDefault="00080D5F" w:rsidP="00BF1A9F">
            <w:pPr>
              <w:pStyle w:val="TableText0"/>
              <w:rPr>
                <w:lang w:val="de-DE"/>
              </w:rPr>
            </w:pPr>
            <w:r w:rsidRPr="008D5EF5">
              <w:rPr>
                <w:lang w:val="de-DE"/>
              </w:rPr>
              <w:t>Abduktion: -2º bis 4º</w:t>
            </w:r>
          </w:p>
        </w:tc>
      </w:tr>
      <w:tr w:rsidR="00080D5F" w:rsidRPr="00FA6BD1" w14:paraId="2CA33574" w14:textId="77777777" w:rsidTr="00BF1A9F">
        <w:trPr>
          <w:trHeight w:val="360"/>
        </w:trPr>
        <w:tc>
          <w:tcPr>
            <w:tcW w:w="3505" w:type="dxa"/>
            <w:vAlign w:val="center"/>
          </w:tcPr>
          <w:p w14:paraId="3573B328" w14:textId="77777777" w:rsidR="00080D5F" w:rsidRPr="008D5EF5" w:rsidRDefault="00080D5F" w:rsidP="00BF1A9F">
            <w:pPr>
              <w:pStyle w:val="TableText0"/>
              <w:rPr>
                <w:lang w:val="de-DE"/>
              </w:rPr>
            </w:pPr>
            <w:r w:rsidRPr="008D5EF5">
              <w:rPr>
                <w:lang w:val="de-DE"/>
              </w:rPr>
              <w:t>Knie</w:t>
            </w:r>
          </w:p>
        </w:tc>
        <w:tc>
          <w:tcPr>
            <w:tcW w:w="5845" w:type="dxa"/>
            <w:vAlign w:val="center"/>
          </w:tcPr>
          <w:p w14:paraId="32ACDCE6" w14:textId="77777777" w:rsidR="00080D5F" w:rsidRPr="008D5EF5" w:rsidRDefault="00080D5F" w:rsidP="00BF1A9F">
            <w:pPr>
              <w:pStyle w:val="TableText0"/>
              <w:rPr>
                <w:lang w:val="de-DE"/>
              </w:rPr>
            </w:pPr>
            <w:r w:rsidRPr="008D5EF5">
              <w:rPr>
                <w:lang w:val="de-DE"/>
              </w:rPr>
              <w:t>Umfang der Bewegung: 0º Streckung bis 130º Beugung</w:t>
            </w:r>
          </w:p>
        </w:tc>
      </w:tr>
      <w:tr w:rsidR="00080D5F" w:rsidRPr="00FA6BD1" w14:paraId="76E0436C" w14:textId="77777777" w:rsidTr="00BF1A9F">
        <w:trPr>
          <w:trHeight w:val="360"/>
        </w:trPr>
        <w:tc>
          <w:tcPr>
            <w:tcW w:w="3505" w:type="dxa"/>
            <w:vAlign w:val="center"/>
          </w:tcPr>
          <w:p w14:paraId="0C466B13" w14:textId="77777777" w:rsidR="00080D5F" w:rsidRPr="008D5EF5" w:rsidRDefault="00080D5F" w:rsidP="00BF1A9F">
            <w:pPr>
              <w:pStyle w:val="TableText0"/>
              <w:rPr>
                <w:lang w:val="de-DE"/>
              </w:rPr>
            </w:pPr>
            <w:r w:rsidRPr="008D5EF5">
              <w:rPr>
                <w:lang w:val="de-DE"/>
              </w:rPr>
              <w:t>Fußgelenk</w:t>
            </w:r>
          </w:p>
        </w:tc>
        <w:tc>
          <w:tcPr>
            <w:tcW w:w="5845" w:type="dxa"/>
            <w:vAlign w:val="center"/>
          </w:tcPr>
          <w:p w14:paraId="048679C5" w14:textId="77777777" w:rsidR="00080D5F" w:rsidRPr="008D5EF5" w:rsidRDefault="00080D5F" w:rsidP="00BF1A9F">
            <w:pPr>
              <w:pStyle w:val="TableText0"/>
              <w:rPr>
                <w:lang w:val="de-DE"/>
              </w:rPr>
            </w:pPr>
            <w:r w:rsidRPr="008D5EF5">
              <w:rPr>
                <w:lang w:val="de-DE"/>
              </w:rPr>
              <w:t>Umfang der Bewegung: 10º Dorsalflexion bis 10º Plantarflexion</w:t>
            </w:r>
          </w:p>
          <w:p w14:paraId="35FA2115" w14:textId="77777777" w:rsidR="00080D5F" w:rsidRPr="008D5EF5" w:rsidRDefault="00080D5F" w:rsidP="00BF1A9F">
            <w:pPr>
              <w:pStyle w:val="TableText0"/>
              <w:rPr>
                <w:lang w:val="de-DE"/>
              </w:rPr>
            </w:pPr>
            <w:r w:rsidRPr="008D5EF5">
              <w:rPr>
                <w:lang w:val="de-DE"/>
              </w:rPr>
              <w:t>Ruhewinkel: 3º bis 8º</w:t>
            </w:r>
          </w:p>
          <w:p w14:paraId="57D3E40A" w14:textId="77777777" w:rsidR="00080D5F" w:rsidRPr="008D5EF5" w:rsidRDefault="00080D5F" w:rsidP="00BF1A9F">
            <w:pPr>
              <w:pStyle w:val="TableText0"/>
              <w:rPr>
                <w:lang w:val="de-DE"/>
              </w:rPr>
            </w:pPr>
            <w:r w:rsidRPr="008D5EF5">
              <w:rPr>
                <w:lang w:val="de-DE"/>
              </w:rPr>
              <w:t>Dorsalflexionssteifigkeit: Einstellungen 1 bis 4</w:t>
            </w:r>
          </w:p>
        </w:tc>
      </w:tr>
      <w:tr w:rsidR="00080D5F" w:rsidRPr="0093156E" w14:paraId="2E48C7EB" w14:textId="77777777" w:rsidTr="00306661">
        <w:trPr>
          <w:trHeight w:val="360"/>
        </w:trPr>
        <w:tc>
          <w:tcPr>
            <w:tcW w:w="9350" w:type="dxa"/>
            <w:gridSpan w:val="2"/>
            <w:shd w:val="clear" w:color="auto" w:fill="1E8BCD"/>
            <w:vAlign w:val="center"/>
          </w:tcPr>
          <w:p w14:paraId="148786BD" w14:textId="77777777" w:rsidR="00080D5F" w:rsidRPr="008D5EF5" w:rsidRDefault="00080D5F" w:rsidP="00BF1A9F">
            <w:pPr>
              <w:pStyle w:val="TableHeading"/>
              <w:jc w:val="left"/>
              <w:rPr>
                <w:rFonts w:cs="Arial"/>
                <w:color w:val="FFFFFF" w:themeColor="background1"/>
                <w:lang w:val="de-DE"/>
              </w:rPr>
            </w:pPr>
            <w:r w:rsidRPr="008D5EF5">
              <w:rPr>
                <w:rFonts w:cs="Arial"/>
                <w:color w:val="FFFFFF" w:themeColor="background1"/>
                <w:lang w:val="de-DE"/>
              </w:rPr>
              <w:t>Batterien</w:t>
            </w:r>
          </w:p>
        </w:tc>
      </w:tr>
      <w:tr w:rsidR="00080D5F" w:rsidRPr="0093156E" w14:paraId="0DDFCDD1" w14:textId="77777777" w:rsidTr="00BF1A9F">
        <w:trPr>
          <w:trHeight w:val="360"/>
        </w:trPr>
        <w:tc>
          <w:tcPr>
            <w:tcW w:w="3505" w:type="dxa"/>
            <w:vAlign w:val="center"/>
          </w:tcPr>
          <w:p w14:paraId="392A523F" w14:textId="77777777" w:rsidR="00080D5F" w:rsidRPr="008D5EF5" w:rsidRDefault="00080D5F" w:rsidP="00BF1A9F">
            <w:pPr>
              <w:pStyle w:val="TableText0"/>
              <w:rPr>
                <w:lang w:val="de-DE"/>
              </w:rPr>
            </w:pPr>
            <w:r w:rsidRPr="008D5EF5">
              <w:rPr>
                <w:lang w:val="de-DE"/>
              </w:rPr>
              <w:t>Materialien</w:t>
            </w:r>
          </w:p>
        </w:tc>
        <w:tc>
          <w:tcPr>
            <w:tcW w:w="5845" w:type="dxa"/>
            <w:vAlign w:val="center"/>
          </w:tcPr>
          <w:p w14:paraId="27A2067E" w14:textId="77777777" w:rsidR="00080D5F" w:rsidRPr="008D5EF5" w:rsidRDefault="00080D5F" w:rsidP="00BF1A9F">
            <w:pPr>
              <w:pStyle w:val="TableText0"/>
              <w:rPr>
                <w:lang w:val="de-DE"/>
              </w:rPr>
            </w:pPr>
            <w:r w:rsidRPr="008D5EF5">
              <w:rPr>
                <w:lang w:val="de-DE"/>
              </w:rPr>
              <w:t>Li-Ion</w:t>
            </w:r>
          </w:p>
        </w:tc>
      </w:tr>
      <w:tr w:rsidR="00080D5F" w:rsidRPr="0093156E" w14:paraId="2ADE3871" w14:textId="77777777" w:rsidTr="00BF1A9F">
        <w:trPr>
          <w:trHeight w:val="360"/>
        </w:trPr>
        <w:tc>
          <w:tcPr>
            <w:tcW w:w="3505" w:type="dxa"/>
            <w:vAlign w:val="center"/>
          </w:tcPr>
          <w:p w14:paraId="5DE78DAF" w14:textId="77777777" w:rsidR="00080D5F" w:rsidRPr="008D5EF5" w:rsidRDefault="00080D5F" w:rsidP="00BF1A9F">
            <w:pPr>
              <w:pStyle w:val="TableText0"/>
              <w:rPr>
                <w:lang w:val="de-DE"/>
              </w:rPr>
            </w:pPr>
            <w:r w:rsidRPr="008D5EF5">
              <w:rPr>
                <w:lang w:val="de-DE"/>
              </w:rPr>
              <w:t>Spannung</w:t>
            </w:r>
          </w:p>
        </w:tc>
        <w:tc>
          <w:tcPr>
            <w:tcW w:w="5845" w:type="dxa"/>
            <w:vAlign w:val="center"/>
          </w:tcPr>
          <w:p w14:paraId="17336CB6" w14:textId="77777777" w:rsidR="00080D5F" w:rsidRPr="008D5EF5" w:rsidRDefault="00080D5F" w:rsidP="00BF1A9F">
            <w:pPr>
              <w:pStyle w:val="TableText0"/>
              <w:rPr>
                <w:lang w:val="de-DE"/>
              </w:rPr>
            </w:pPr>
            <w:r w:rsidRPr="008D5EF5">
              <w:rPr>
                <w:lang w:val="de-DE"/>
              </w:rPr>
              <w:t>48,1 VDC</w:t>
            </w:r>
          </w:p>
        </w:tc>
      </w:tr>
      <w:tr w:rsidR="00080D5F" w:rsidRPr="0093156E" w14:paraId="0FFEEF47" w14:textId="77777777" w:rsidTr="00BF1A9F">
        <w:trPr>
          <w:trHeight w:val="360"/>
        </w:trPr>
        <w:tc>
          <w:tcPr>
            <w:tcW w:w="3505" w:type="dxa"/>
            <w:vAlign w:val="center"/>
          </w:tcPr>
          <w:p w14:paraId="2A2814FA" w14:textId="77777777" w:rsidR="00080D5F" w:rsidRPr="008D5EF5" w:rsidRDefault="00080D5F" w:rsidP="00BF1A9F">
            <w:pPr>
              <w:pStyle w:val="TableText0"/>
              <w:rPr>
                <w:lang w:val="de-DE"/>
              </w:rPr>
            </w:pPr>
            <w:r w:rsidRPr="008D5EF5">
              <w:rPr>
                <w:lang w:val="de-DE"/>
              </w:rPr>
              <w:t>Kapazität</w:t>
            </w:r>
          </w:p>
        </w:tc>
        <w:tc>
          <w:tcPr>
            <w:tcW w:w="5845" w:type="dxa"/>
            <w:vAlign w:val="center"/>
          </w:tcPr>
          <w:p w14:paraId="5EB99110" w14:textId="77777777" w:rsidR="00080D5F" w:rsidRPr="008D5EF5" w:rsidRDefault="00080D5F" w:rsidP="00BF1A9F">
            <w:pPr>
              <w:pStyle w:val="TableText0"/>
              <w:rPr>
                <w:lang w:val="de-DE"/>
              </w:rPr>
            </w:pPr>
            <w:r w:rsidRPr="008D5EF5">
              <w:rPr>
                <w:lang w:val="de-DE"/>
              </w:rPr>
              <w:t>2000 mAh</w:t>
            </w:r>
          </w:p>
        </w:tc>
      </w:tr>
      <w:tr w:rsidR="00080D5F" w:rsidRPr="0093156E" w14:paraId="241E49F6" w14:textId="77777777" w:rsidTr="00BF1A9F">
        <w:trPr>
          <w:trHeight w:val="360"/>
        </w:trPr>
        <w:tc>
          <w:tcPr>
            <w:tcW w:w="3505" w:type="dxa"/>
            <w:vAlign w:val="center"/>
          </w:tcPr>
          <w:p w14:paraId="422E2FD0" w14:textId="77777777" w:rsidR="00080D5F" w:rsidRPr="008D5EF5" w:rsidRDefault="00080D5F" w:rsidP="00BF1A9F">
            <w:pPr>
              <w:pStyle w:val="TableText0"/>
              <w:rPr>
                <w:lang w:val="de-DE"/>
              </w:rPr>
            </w:pPr>
            <w:r w:rsidRPr="008D5EF5">
              <w:rPr>
                <w:lang w:val="de-DE"/>
              </w:rPr>
              <w:t>Aufladezeit</w:t>
            </w:r>
          </w:p>
        </w:tc>
        <w:tc>
          <w:tcPr>
            <w:tcW w:w="5845" w:type="dxa"/>
            <w:vAlign w:val="center"/>
          </w:tcPr>
          <w:p w14:paraId="00ED212C" w14:textId="77777777" w:rsidR="00080D5F" w:rsidRPr="008D5EF5" w:rsidRDefault="00080D5F" w:rsidP="00BF1A9F">
            <w:pPr>
              <w:pStyle w:val="TableText0"/>
              <w:rPr>
                <w:lang w:val="de-DE"/>
              </w:rPr>
            </w:pPr>
            <w:r w:rsidRPr="008D5EF5">
              <w:rPr>
                <w:lang w:val="de-DE"/>
              </w:rPr>
              <w:t>Ungefähr 60 Minuten</w:t>
            </w:r>
          </w:p>
        </w:tc>
      </w:tr>
      <w:tr w:rsidR="00080D5F" w:rsidRPr="0093156E" w14:paraId="38525626" w14:textId="77777777" w:rsidTr="00BF1A9F">
        <w:trPr>
          <w:trHeight w:val="360"/>
        </w:trPr>
        <w:tc>
          <w:tcPr>
            <w:tcW w:w="3505" w:type="dxa"/>
            <w:vAlign w:val="center"/>
          </w:tcPr>
          <w:p w14:paraId="390825F4" w14:textId="77777777" w:rsidR="00080D5F" w:rsidRPr="008D5EF5" w:rsidRDefault="00080D5F" w:rsidP="00BF1A9F">
            <w:pPr>
              <w:pStyle w:val="TableText0"/>
              <w:rPr>
                <w:lang w:val="de-DE"/>
              </w:rPr>
            </w:pPr>
            <w:r w:rsidRPr="008D5EF5">
              <w:rPr>
                <w:lang w:val="de-DE"/>
              </w:rPr>
              <w:t>Stromquelle</w:t>
            </w:r>
          </w:p>
        </w:tc>
        <w:tc>
          <w:tcPr>
            <w:tcW w:w="5845" w:type="dxa"/>
            <w:vAlign w:val="center"/>
          </w:tcPr>
          <w:p w14:paraId="08A4E0D7" w14:textId="77777777" w:rsidR="00080D5F" w:rsidRPr="008D5EF5" w:rsidRDefault="00080D5F" w:rsidP="00BF1A9F">
            <w:pPr>
              <w:pStyle w:val="TableText0"/>
              <w:rPr>
                <w:lang w:val="de-DE"/>
              </w:rPr>
            </w:pPr>
            <w:r w:rsidRPr="008D5EF5">
              <w:rPr>
                <w:lang w:val="de-DE"/>
              </w:rPr>
              <w:t xml:space="preserve">110 </w:t>
            </w:r>
            <w:r w:rsidRPr="008D5EF5">
              <w:rPr>
                <w:rFonts w:eastAsia="Symbol"/>
                <w:lang w:val="de-DE"/>
              </w:rPr>
              <w:t>-</w:t>
            </w:r>
            <w:r w:rsidRPr="008D5EF5">
              <w:rPr>
                <w:lang w:val="de-DE"/>
              </w:rPr>
              <w:t xml:space="preserve"> 220 VAC, 50 </w:t>
            </w:r>
            <w:r w:rsidRPr="008D5EF5">
              <w:rPr>
                <w:rFonts w:eastAsia="Symbol"/>
                <w:lang w:val="de-DE"/>
              </w:rPr>
              <w:t>-</w:t>
            </w:r>
            <w:r w:rsidRPr="008D5EF5">
              <w:rPr>
                <w:lang w:val="de-DE"/>
              </w:rPr>
              <w:t xml:space="preserve"> 60 Hz</w:t>
            </w:r>
          </w:p>
        </w:tc>
      </w:tr>
      <w:tr w:rsidR="00080D5F" w:rsidRPr="0093156E" w14:paraId="53AC4A19" w14:textId="77777777" w:rsidTr="00BF1A9F">
        <w:trPr>
          <w:trHeight w:val="360"/>
        </w:trPr>
        <w:tc>
          <w:tcPr>
            <w:tcW w:w="3505" w:type="dxa"/>
            <w:vAlign w:val="center"/>
          </w:tcPr>
          <w:p w14:paraId="49BFB291" w14:textId="77777777" w:rsidR="00080D5F" w:rsidRPr="008D5EF5" w:rsidRDefault="00080D5F" w:rsidP="00BF1A9F">
            <w:pPr>
              <w:pStyle w:val="TableText0"/>
              <w:rPr>
                <w:lang w:val="de-DE"/>
              </w:rPr>
            </w:pPr>
            <w:r w:rsidRPr="008D5EF5">
              <w:rPr>
                <w:lang w:val="de-DE"/>
              </w:rPr>
              <w:t>Sicherheit</w:t>
            </w:r>
          </w:p>
        </w:tc>
        <w:tc>
          <w:tcPr>
            <w:tcW w:w="5845" w:type="dxa"/>
            <w:vAlign w:val="center"/>
          </w:tcPr>
          <w:p w14:paraId="5A323872" w14:textId="77777777" w:rsidR="00080D5F" w:rsidRPr="008D5EF5" w:rsidRDefault="00080D5F" w:rsidP="00BF1A9F">
            <w:pPr>
              <w:pStyle w:val="TableText0"/>
              <w:rPr>
                <w:lang w:val="de-DE"/>
              </w:rPr>
            </w:pPr>
            <w:r w:rsidRPr="008D5EF5">
              <w:rPr>
                <w:lang w:val="de-DE"/>
              </w:rPr>
              <w:t>IEC 62133</w:t>
            </w:r>
          </w:p>
        </w:tc>
      </w:tr>
      <w:tr w:rsidR="00080D5F" w:rsidRPr="0093156E" w14:paraId="05A633C2" w14:textId="77777777" w:rsidTr="00306661">
        <w:trPr>
          <w:trHeight w:val="360"/>
        </w:trPr>
        <w:tc>
          <w:tcPr>
            <w:tcW w:w="9350" w:type="dxa"/>
            <w:gridSpan w:val="2"/>
            <w:shd w:val="clear" w:color="auto" w:fill="1E8BCD"/>
            <w:vAlign w:val="center"/>
          </w:tcPr>
          <w:p w14:paraId="13A39560" w14:textId="77777777" w:rsidR="00080D5F" w:rsidRPr="008D5EF5" w:rsidRDefault="00080D5F" w:rsidP="00BF1A9F">
            <w:pPr>
              <w:pStyle w:val="TableHeading"/>
              <w:jc w:val="left"/>
              <w:rPr>
                <w:rFonts w:cs="Arial"/>
                <w:color w:val="FFFFFF" w:themeColor="background1"/>
                <w:lang w:val="de-DE"/>
              </w:rPr>
            </w:pPr>
            <w:r w:rsidRPr="008D5EF5">
              <w:rPr>
                <w:rFonts w:cs="Arial"/>
                <w:color w:val="FFFFFF" w:themeColor="background1"/>
                <w:lang w:val="de-DE"/>
              </w:rPr>
              <w:t>Spezifikationen des Ladegeräts</w:t>
            </w:r>
          </w:p>
        </w:tc>
      </w:tr>
      <w:tr w:rsidR="00080D5F" w:rsidRPr="0093156E" w14:paraId="068996A1" w14:textId="77777777" w:rsidTr="00BF1A9F">
        <w:trPr>
          <w:trHeight w:val="360"/>
        </w:trPr>
        <w:tc>
          <w:tcPr>
            <w:tcW w:w="3505" w:type="dxa"/>
            <w:vAlign w:val="center"/>
          </w:tcPr>
          <w:p w14:paraId="541C4F93" w14:textId="77777777" w:rsidR="00080D5F" w:rsidRPr="008D5EF5" w:rsidRDefault="00080D5F" w:rsidP="00BF1A9F">
            <w:pPr>
              <w:pStyle w:val="TableText0"/>
              <w:rPr>
                <w:lang w:val="de-DE"/>
              </w:rPr>
            </w:pPr>
            <w:r w:rsidRPr="008D5EF5">
              <w:rPr>
                <w:lang w:val="de-DE"/>
              </w:rPr>
              <w:t>Eingangsleistung</w:t>
            </w:r>
          </w:p>
        </w:tc>
        <w:tc>
          <w:tcPr>
            <w:tcW w:w="5845" w:type="dxa"/>
            <w:vAlign w:val="center"/>
          </w:tcPr>
          <w:p w14:paraId="5D2599C9" w14:textId="77777777" w:rsidR="00080D5F" w:rsidRPr="008D5EF5" w:rsidRDefault="00080D5F" w:rsidP="00BF1A9F">
            <w:pPr>
              <w:pStyle w:val="TableText0"/>
              <w:rPr>
                <w:lang w:val="de-DE"/>
              </w:rPr>
            </w:pPr>
            <w:r w:rsidRPr="008D5EF5">
              <w:rPr>
                <w:lang w:val="de-DE"/>
              </w:rPr>
              <w:t xml:space="preserve">110 </w:t>
            </w:r>
            <w:r w:rsidRPr="008D5EF5">
              <w:rPr>
                <w:rFonts w:eastAsia="Symbol"/>
                <w:lang w:val="de-DE"/>
              </w:rPr>
              <w:t>-</w:t>
            </w:r>
            <w:r w:rsidRPr="008D5EF5">
              <w:rPr>
                <w:lang w:val="de-DE"/>
              </w:rPr>
              <w:t xml:space="preserve"> 220 VAC, 50 </w:t>
            </w:r>
            <w:r w:rsidRPr="008D5EF5">
              <w:rPr>
                <w:rFonts w:eastAsia="Symbol"/>
                <w:lang w:val="de-DE"/>
              </w:rPr>
              <w:t>-</w:t>
            </w:r>
            <w:r w:rsidRPr="008D5EF5">
              <w:rPr>
                <w:lang w:val="de-DE"/>
              </w:rPr>
              <w:t xml:space="preserve"> 60 Hz</w:t>
            </w:r>
          </w:p>
        </w:tc>
      </w:tr>
      <w:tr w:rsidR="00080D5F" w:rsidRPr="0093156E" w14:paraId="2BE5889F" w14:textId="77777777" w:rsidTr="00BF1A9F">
        <w:trPr>
          <w:trHeight w:val="360"/>
        </w:trPr>
        <w:tc>
          <w:tcPr>
            <w:tcW w:w="3505" w:type="dxa"/>
            <w:vAlign w:val="center"/>
          </w:tcPr>
          <w:p w14:paraId="67645376" w14:textId="77777777" w:rsidR="00080D5F" w:rsidRPr="008D5EF5" w:rsidRDefault="00080D5F" w:rsidP="00BF1A9F">
            <w:pPr>
              <w:pStyle w:val="TableText0"/>
              <w:rPr>
                <w:lang w:val="de-DE"/>
              </w:rPr>
            </w:pPr>
            <w:r w:rsidRPr="008D5EF5">
              <w:rPr>
                <w:lang w:val="de-DE"/>
              </w:rPr>
              <w:lastRenderedPageBreak/>
              <w:t>Sicherheit</w:t>
            </w:r>
          </w:p>
        </w:tc>
        <w:tc>
          <w:tcPr>
            <w:tcW w:w="5845" w:type="dxa"/>
            <w:vAlign w:val="center"/>
          </w:tcPr>
          <w:p w14:paraId="0EE2BFD2" w14:textId="77777777" w:rsidR="00080D5F" w:rsidRPr="008D5EF5" w:rsidRDefault="00080D5F" w:rsidP="00BF1A9F">
            <w:pPr>
              <w:pStyle w:val="TableText0"/>
              <w:rPr>
                <w:lang w:val="de-DE"/>
              </w:rPr>
            </w:pPr>
            <w:r w:rsidRPr="008D5EF5">
              <w:rPr>
                <w:lang w:val="de-DE"/>
              </w:rPr>
              <w:t>IEC 60601-1:2005</w:t>
            </w:r>
          </w:p>
        </w:tc>
      </w:tr>
      <w:tr w:rsidR="00080D5F" w:rsidRPr="0093156E" w14:paraId="564C74CD" w14:textId="77777777" w:rsidTr="00BF1A9F">
        <w:trPr>
          <w:trHeight w:val="360"/>
        </w:trPr>
        <w:tc>
          <w:tcPr>
            <w:tcW w:w="3505" w:type="dxa"/>
            <w:vAlign w:val="center"/>
          </w:tcPr>
          <w:p w14:paraId="1FB7117B" w14:textId="77777777" w:rsidR="00080D5F" w:rsidRPr="008D5EF5" w:rsidRDefault="00080D5F" w:rsidP="00BF1A9F">
            <w:pPr>
              <w:pStyle w:val="TableText0"/>
              <w:rPr>
                <w:lang w:val="de-DE"/>
              </w:rPr>
            </w:pPr>
            <w:r w:rsidRPr="008D5EF5">
              <w:rPr>
                <w:lang w:val="de-DE"/>
              </w:rPr>
              <w:t>EMV-Normen</w:t>
            </w:r>
          </w:p>
        </w:tc>
        <w:tc>
          <w:tcPr>
            <w:tcW w:w="5845" w:type="dxa"/>
            <w:vAlign w:val="center"/>
          </w:tcPr>
          <w:p w14:paraId="4D266DBB" w14:textId="77777777" w:rsidR="00080D5F" w:rsidRPr="008D5EF5" w:rsidRDefault="00080D5F" w:rsidP="00BF1A9F">
            <w:pPr>
              <w:pStyle w:val="TableText0"/>
              <w:rPr>
                <w:lang w:val="de-DE"/>
              </w:rPr>
            </w:pPr>
            <w:r w:rsidRPr="008D5EF5">
              <w:rPr>
                <w:lang w:val="de-DE"/>
              </w:rPr>
              <w:t>IEC 60601-1-1:2007</w:t>
            </w:r>
          </w:p>
        </w:tc>
      </w:tr>
      <w:tr w:rsidR="00080D5F" w:rsidRPr="0093156E" w14:paraId="322FA221" w14:textId="77777777" w:rsidTr="00306661">
        <w:trPr>
          <w:trHeight w:val="360"/>
        </w:trPr>
        <w:tc>
          <w:tcPr>
            <w:tcW w:w="9350" w:type="dxa"/>
            <w:gridSpan w:val="2"/>
            <w:shd w:val="clear" w:color="auto" w:fill="1E8BCD"/>
            <w:vAlign w:val="center"/>
          </w:tcPr>
          <w:p w14:paraId="4E29BC75" w14:textId="77777777" w:rsidR="00080D5F" w:rsidRPr="008D5EF5" w:rsidRDefault="00080D5F" w:rsidP="00BF1A9F">
            <w:pPr>
              <w:pStyle w:val="TableHeading"/>
              <w:jc w:val="left"/>
              <w:rPr>
                <w:rFonts w:cs="Arial"/>
                <w:color w:val="FFFFFF" w:themeColor="background1"/>
                <w:lang w:val="de-DE"/>
              </w:rPr>
            </w:pPr>
            <w:r w:rsidRPr="008D5EF5">
              <w:rPr>
                <w:rFonts w:cs="Arial"/>
                <w:color w:val="FFFFFF" w:themeColor="background1"/>
                <w:lang w:val="de-DE"/>
              </w:rPr>
              <w:t>Umwelt</w:t>
            </w:r>
          </w:p>
        </w:tc>
      </w:tr>
      <w:tr w:rsidR="00080D5F" w:rsidRPr="00FA6BD1" w14:paraId="4A415245" w14:textId="77777777" w:rsidTr="00BF1A9F">
        <w:trPr>
          <w:trHeight w:val="360"/>
        </w:trPr>
        <w:tc>
          <w:tcPr>
            <w:tcW w:w="3505" w:type="dxa"/>
            <w:vAlign w:val="center"/>
          </w:tcPr>
          <w:p w14:paraId="686BACB8" w14:textId="77777777" w:rsidR="00080D5F" w:rsidRPr="008D5EF5" w:rsidRDefault="00080D5F" w:rsidP="00BF1A9F">
            <w:pPr>
              <w:pStyle w:val="TableText0"/>
              <w:rPr>
                <w:lang w:val="de-DE"/>
              </w:rPr>
            </w:pPr>
            <w:r w:rsidRPr="008D5EF5">
              <w:rPr>
                <w:lang w:val="de-DE"/>
              </w:rPr>
              <w:t>Betriebstemperaturbereich</w:t>
            </w:r>
          </w:p>
        </w:tc>
        <w:tc>
          <w:tcPr>
            <w:tcW w:w="5845" w:type="dxa"/>
            <w:vAlign w:val="center"/>
          </w:tcPr>
          <w:p w14:paraId="05CDFBCB" w14:textId="77777777" w:rsidR="00080D5F" w:rsidRPr="008D5EF5" w:rsidRDefault="00080D5F" w:rsidP="00BF1A9F">
            <w:pPr>
              <w:pStyle w:val="TableText0"/>
              <w:rPr>
                <w:lang w:val="de-DE"/>
              </w:rPr>
            </w:pPr>
            <w:r w:rsidRPr="008D5EF5">
              <w:rPr>
                <w:lang w:val="de-DE"/>
              </w:rPr>
              <w:t xml:space="preserve"> 41 ºF bis 104 ºF (5 ºC bis 40 ºC)</w:t>
            </w:r>
          </w:p>
        </w:tc>
      </w:tr>
      <w:tr w:rsidR="00080D5F" w:rsidRPr="00FA6BD1" w14:paraId="27AB8829" w14:textId="77777777" w:rsidTr="00BF1A9F">
        <w:trPr>
          <w:trHeight w:val="360"/>
        </w:trPr>
        <w:tc>
          <w:tcPr>
            <w:tcW w:w="3505" w:type="dxa"/>
            <w:vAlign w:val="center"/>
          </w:tcPr>
          <w:p w14:paraId="46FDEB65" w14:textId="77777777" w:rsidR="00080D5F" w:rsidRPr="008D5EF5" w:rsidRDefault="00080D5F" w:rsidP="00BF1A9F">
            <w:pPr>
              <w:pStyle w:val="TableText0"/>
              <w:rPr>
                <w:lang w:val="de-DE"/>
              </w:rPr>
            </w:pPr>
            <w:r w:rsidRPr="008D5EF5">
              <w:rPr>
                <w:lang w:val="de-DE"/>
              </w:rPr>
              <w:t>Temperaturbereich für Lagerung, Versand und Transport</w:t>
            </w:r>
          </w:p>
        </w:tc>
        <w:tc>
          <w:tcPr>
            <w:tcW w:w="5845" w:type="dxa"/>
            <w:vAlign w:val="center"/>
          </w:tcPr>
          <w:p w14:paraId="163C62BA" w14:textId="77777777" w:rsidR="00080D5F" w:rsidRPr="008D5EF5" w:rsidRDefault="00080D5F" w:rsidP="00BF1A9F">
            <w:pPr>
              <w:pStyle w:val="TableText0"/>
              <w:rPr>
                <w:lang w:val="de-DE"/>
              </w:rPr>
            </w:pPr>
            <w:r w:rsidRPr="008D5EF5">
              <w:rPr>
                <w:lang w:val="de-DE"/>
              </w:rPr>
              <w:t xml:space="preserve">-12 ºF bis 158 ºF (-25 ºC bis 70 ºC) </w:t>
            </w:r>
          </w:p>
          <w:p w14:paraId="25A435AA" w14:textId="77777777" w:rsidR="00080D5F" w:rsidRPr="008D5EF5" w:rsidRDefault="00080D5F" w:rsidP="00BF1A9F">
            <w:pPr>
              <w:pStyle w:val="TableText0"/>
              <w:rPr>
                <w:lang w:val="de-DE"/>
              </w:rPr>
            </w:pPr>
            <w:r w:rsidRPr="008D5EF5">
              <w:rPr>
                <w:b/>
                <w:bCs/>
                <w:lang w:val="de-DE"/>
              </w:rPr>
              <w:t>HINWEIS:</w:t>
            </w:r>
            <w:r w:rsidRPr="008D5EF5">
              <w:rPr>
                <w:lang w:val="de-DE"/>
              </w:rPr>
              <w:t xml:space="preserve"> Wenn die Lager- oder Transporttemperatur außerhalb des Betriebstemperaturbereichs liegt, warten Sie mindestens 4 Stunden, bis sich die Gerätetemperatur in der Betriebsumgebung stabilisiert hat.</w:t>
            </w:r>
          </w:p>
        </w:tc>
      </w:tr>
      <w:tr w:rsidR="00080D5F" w:rsidRPr="0093156E" w14:paraId="2B3DA901" w14:textId="77777777" w:rsidTr="00BF1A9F">
        <w:trPr>
          <w:trHeight w:val="360"/>
        </w:trPr>
        <w:tc>
          <w:tcPr>
            <w:tcW w:w="3505" w:type="dxa"/>
            <w:vAlign w:val="center"/>
          </w:tcPr>
          <w:p w14:paraId="7A9358B8" w14:textId="77777777" w:rsidR="00080D5F" w:rsidRPr="008D5EF5" w:rsidRDefault="00080D5F" w:rsidP="00BF1A9F">
            <w:pPr>
              <w:pStyle w:val="TableText0"/>
              <w:rPr>
                <w:lang w:val="de-DE"/>
              </w:rPr>
            </w:pPr>
            <w:r w:rsidRPr="008D5EF5">
              <w:rPr>
                <w:lang w:val="de-DE"/>
              </w:rPr>
              <w:t>Bereich der relativen Luftfeuchtigkeit</w:t>
            </w:r>
          </w:p>
        </w:tc>
        <w:tc>
          <w:tcPr>
            <w:tcW w:w="5845" w:type="dxa"/>
            <w:vAlign w:val="center"/>
          </w:tcPr>
          <w:p w14:paraId="01BF8428" w14:textId="77777777" w:rsidR="00080D5F" w:rsidRPr="008D5EF5" w:rsidRDefault="00080D5F" w:rsidP="00BF1A9F">
            <w:pPr>
              <w:pStyle w:val="TableText0"/>
              <w:rPr>
                <w:lang w:val="de-DE"/>
              </w:rPr>
            </w:pPr>
            <w:r w:rsidRPr="008D5EF5">
              <w:rPr>
                <w:lang w:val="de-DE"/>
              </w:rPr>
              <w:t>15 bis 90 % RH</w:t>
            </w:r>
          </w:p>
        </w:tc>
      </w:tr>
      <w:tr w:rsidR="00080D5F" w:rsidRPr="0093156E" w14:paraId="4B180A0C" w14:textId="77777777" w:rsidTr="00BF1A9F">
        <w:trPr>
          <w:trHeight w:val="360"/>
        </w:trPr>
        <w:tc>
          <w:tcPr>
            <w:tcW w:w="3505" w:type="dxa"/>
            <w:vAlign w:val="center"/>
          </w:tcPr>
          <w:p w14:paraId="7789673A" w14:textId="77777777" w:rsidR="00080D5F" w:rsidRPr="008D5EF5" w:rsidRDefault="00080D5F" w:rsidP="00BF1A9F">
            <w:pPr>
              <w:pStyle w:val="TableText0"/>
              <w:rPr>
                <w:lang w:val="de-DE"/>
              </w:rPr>
            </w:pPr>
            <w:r w:rsidRPr="008D5EF5">
              <w:rPr>
                <w:lang w:val="de-DE"/>
              </w:rPr>
              <w:t>Atmosphärischer Druckbereich</w:t>
            </w:r>
          </w:p>
        </w:tc>
        <w:tc>
          <w:tcPr>
            <w:tcW w:w="5845" w:type="dxa"/>
            <w:vAlign w:val="center"/>
          </w:tcPr>
          <w:p w14:paraId="6D4A0112" w14:textId="77777777" w:rsidR="00080D5F" w:rsidRPr="008D5EF5" w:rsidRDefault="00080D5F" w:rsidP="00BF1A9F">
            <w:pPr>
              <w:pStyle w:val="TableText0"/>
              <w:rPr>
                <w:lang w:val="de-DE"/>
              </w:rPr>
            </w:pPr>
            <w:r w:rsidRPr="008D5EF5">
              <w:rPr>
                <w:lang w:val="de-DE"/>
              </w:rPr>
              <w:t>700 bis 1060 hPa</w:t>
            </w:r>
          </w:p>
        </w:tc>
      </w:tr>
      <w:tr w:rsidR="00080D5F" w:rsidRPr="00FA6BD1" w14:paraId="6F2A94F0" w14:textId="77777777" w:rsidTr="00BF1A9F">
        <w:trPr>
          <w:trHeight w:val="360"/>
        </w:trPr>
        <w:tc>
          <w:tcPr>
            <w:tcW w:w="3505" w:type="dxa"/>
            <w:vAlign w:val="center"/>
          </w:tcPr>
          <w:p w14:paraId="74464799" w14:textId="77777777" w:rsidR="00080D5F" w:rsidRPr="008D5EF5" w:rsidRDefault="00080D5F" w:rsidP="00BF1A9F">
            <w:pPr>
              <w:pStyle w:val="TableText0"/>
              <w:rPr>
                <w:lang w:val="de-DE"/>
              </w:rPr>
            </w:pPr>
            <w:r w:rsidRPr="008D5EF5">
              <w:rPr>
                <w:lang w:val="de-DE"/>
              </w:rPr>
              <w:t>Betriebstemperaturbereich</w:t>
            </w:r>
          </w:p>
        </w:tc>
        <w:tc>
          <w:tcPr>
            <w:tcW w:w="5845" w:type="dxa"/>
            <w:vAlign w:val="center"/>
          </w:tcPr>
          <w:p w14:paraId="47359F3C" w14:textId="77777777" w:rsidR="00080D5F" w:rsidRPr="008D5EF5" w:rsidRDefault="00080D5F" w:rsidP="00BF1A9F">
            <w:pPr>
              <w:pStyle w:val="TableText0"/>
              <w:rPr>
                <w:lang w:val="de-DE"/>
              </w:rPr>
            </w:pPr>
            <w:r w:rsidRPr="008D5EF5">
              <w:rPr>
                <w:lang w:val="de-DE"/>
              </w:rPr>
              <w:t xml:space="preserve"> 41 ºF bis 104 ºF (5 ºC bis 40 ºC)</w:t>
            </w:r>
          </w:p>
        </w:tc>
      </w:tr>
    </w:tbl>
    <w:p w14:paraId="7B26C134" w14:textId="77777777" w:rsidR="00080D5F" w:rsidRPr="008D5EF5" w:rsidRDefault="00080D5F" w:rsidP="00080D5F">
      <w:pPr>
        <w:rPr>
          <w:rFonts w:ascii="Arial" w:hAnsi="Arial" w:cs="Arial"/>
          <w:lang w:val="de-DE"/>
        </w:rPr>
      </w:pPr>
    </w:p>
    <w:p w14:paraId="4F22FD1E" w14:textId="5070F487" w:rsidR="00E07A92" w:rsidRPr="008D5EF5" w:rsidRDefault="004A5DE6" w:rsidP="00E07A92">
      <w:pPr>
        <w:rPr>
          <w:rFonts w:ascii="Arial" w:hAnsi="Arial" w:cs="Arial"/>
          <w:kern w:val="0"/>
          <w:sz w:val="4"/>
          <w:szCs w:val="4"/>
          <w:lang w:val="de-DE"/>
        </w:rPr>
      </w:pPr>
      <w:r w:rsidRPr="008D5EF5">
        <w:rPr>
          <w:rFonts w:ascii="Arial" w:hAnsi="Arial" w:cs="Arial"/>
          <w:noProof/>
          <w:lang w:val="de-DE"/>
        </w:rPr>
        <mc:AlternateContent>
          <mc:Choice Requires="wps">
            <w:drawing>
              <wp:anchor distT="0" distB="0" distL="114300" distR="114300" simplePos="0" relativeHeight="251659264" behindDoc="0" locked="0" layoutInCell="1" allowOverlap="1" wp14:anchorId="2613262E" wp14:editId="1EF24C97">
                <wp:simplePos x="0" y="0"/>
                <wp:positionH relativeFrom="column">
                  <wp:posOffset>0</wp:posOffset>
                </wp:positionH>
                <wp:positionV relativeFrom="paragraph">
                  <wp:posOffset>175260</wp:posOffset>
                </wp:positionV>
                <wp:extent cx="5943600" cy="1012190"/>
                <wp:effectExtent l="19050" t="19050" r="0" b="0"/>
                <wp:wrapTopAndBottom/>
                <wp:docPr id="501428497" name="Rectangle: Rounded Corner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012190"/>
                        </a:xfrm>
                        <a:prstGeom prst="roundRect">
                          <a:avLst>
                            <a:gd name="adj" fmla="val 16667"/>
                          </a:avLst>
                        </a:prstGeom>
                        <a:noFill/>
                        <a:ln w="38100" cap="flat" cmpd="sng" algn="ctr">
                          <a:solidFill>
                            <a:srgbClr val="FF0000"/>
                          </a:solidFill>
                          <a:prstDash val="solid"/>
                          <a:miter lim="800000"/>
                          <a:headEnd/>
                          <a:tailEnd/>
                        </a:ln>
                      </wps:spPr>
                      <wps:txbx>
                        <w:txbxContent>
                          <w:p w14:paraId="36B34DB8" w14:textId="56CD5D74" w:rsidR="00E07A92" w:rsidRPr="008D5EF5" w:rsidRDefault="00E07A92" w:rsidP="00E07A92">
                            <w:pPr>
                              <w:jc w:val="center"/>
                              <w:rPr>
                                <w:rFonts w:ascii="Arial" w:hAnsi="Arial" w:cs="Arial"/>
                                <w:color w:val="000000" w:themeColor="text1"/>
                                <w:position w:val="8"/>
                                <w:lang w:val="de-DE"/>
                              </w:rPr>
                            </w:pPr>
                            <w:r w:rsidRPr="005629B6">
                              <w:rPr>
                                <w:rFonts w:ascii="Arial" w:hAnsi="Arial" w:cs="Arial"/>
                                <w:noProof/>
                                <w:position w:val="-11"/>
                              </w:rPr>
                              <w:drawing>
                                <wp:inline distT="0" distB="0" distL="0" distR="0" wp14:anchorId="2983F374" wp14:editId="461F6B14">
                                  <wp:extent cx="259081" cy="225552"/>
                                  <wp:effectExtent l="0" t="0" r="7620" b="3175"/>
                                  <wp:docPr id="2135729171" name="Picture 213572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00080D5F" w:rsidRPr="008D5EF5">
                              <w:rPr>
                                <w:rFonts w:ascii="Arial" w:hAnsi="Arial" w:cs="Arial"/>
                                <w:b/>
                                <w:bCs/>
                                <w:color w:val="FF0000"/>
                                <w:lang w:val="de-DE"/>
                              </w:rPr>
                              <w:t>WARNUNG</w:t>
                            </w:r>
                          </w:p>
                          <w:p w14:paraId="17B94C36" w14:textId="04A98B8F" w:rsidR="00E07A92" w:rsidRPr="008D5EF5" w:rsidRDefault="00080D5F" w:rsidP="00080D5F">
                            <w:pPr>
                              <w:spacing w:after="0"/>
                              <w:rPr>
                                <w:rFonts w:ascii="Arial" w:hAnsi="Arial" w:cs="Arial"/>
                                <w:color w:val="000000" w:themeColor="text1"/>
                                <w:lang w:val="de-DE"/>
                              </w:rPr>
                            </w:pPr>
                            <w:r w:rsidRPr="008D5EF5">
                              <w:rPr>
                                <w:rFonts w:ascii="Arial" w:hAnsi="Arial"/>
                                <w:lang w:val="de-DE"/>
                              </w:rPr>
                              <w:t>In einer medizinischen Einrichtung darf dieses Produkt nur in Bereichen verwendet werden, die Drahtlos- oder Mobilfunkkommunikation zulassen.</w:t>
                            </w:r>
                          </w:p>
                        </w:txbxContent>
                      </wps:txbx>
                      <wps:bodyPr rot="0" vert="horz" wrap="square" lIns="91440" tIns="91440" rIns="91440" bIns="9144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613262E" id="Rectangle: Rounded Corners 6" o:spid="_x0000_s1032" style="position:absolute;margin-left:0;margin-top:13.8pt;width:468pt;height:7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" filled="f" strokecolor="red" strokeweight="3pt">
                <v:stroke joinstyle="miter"/>
                <v:textbox inset=",7.2pt,,7.2pt">
                  <w:txbxContent>
                    <w:p w14:paraId="36B34DB8" w14:textId="56CD5D74" w:rsidR="00E07A92" w:rsidRPr="008D5EF5" w:rsidRDefault="00E07A92" w:rsidP="00E07A92">
                      <w:pPr>
                        <w:jc w:val="center"/>
                        <w:rPr>
                          <w:rFonts w:ascii="Arial" w:hAnsi="Arial" w:cs="Arial"/>
                          <w:color w:val="000000" w:themeColor="text1"/>
                          <w:position w:val="8"/>
                          <w:lang w:val="de-DE"/>
                        </w:rPr>
                      </w:pPr>
                      <w:r w:rsidRPr="005629B6">
                        <w:rPr>
                          <w:rFonts w:ascii="Arial" w:hAnsi="Arial" w:cs="Arial"/>
                          <w:noProof/>
                          <w:position w:val="-11"/>
                        </w:rPr>
                        <w:drawing>
                          <wp:inline distT="0" distB="0" distL="0" distR="0" wp14:anchorId="2983F374" wp14:editId="461F6B14">
                            <wp:extent cx="259081" cy="225552"/>
                            <wp:effectExtent l="0" t="0" r="7620" b="3175"/>
                            <wp:docPr id="2135729171" name="Picture 213572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00080D5F" w:rsidRPr="008D5EF5">
                        <w:rPr>
                          <w:rFonts w:ascii="Arial" w:hAnsi="Arial" w:cs="Arial"/>
                          <w:b/>
                          <w:bCs/>
                          <w:color w:val="FF0000"/>
                          <w:lang w:val="de-DE"/>
                        </w:rPr>
                        <w:t>WARNUNG</w:t>
                      </w:r>
                    </w:p>
                    <w:p w14:paraId="17B94C36" w14:textId="04A98B8F" w:rsidR="00E07A92" w:rsidRPr="008D5EF5" w:rsidRDefault="00080D5F" w:rsidP="00080D5F">
                      <w:pPr>
                        <w:spacing w:after="0"/>
                        <w:rPr>
                          <w:rFonts w:ascii="Arial" w:hAnsi="Arial" w:cs="Arial"/>
                          <w:color w:val="000000" w:themeColor="text1"/>
                          <w:lang w:val="de-DE"/>
                        </w:rPr>
                      </w:pPr>
                      <w:r w:rsidRPr="008D5EF5">
                        <w:rPr>
                          <w:rFonts w:ascii="Arial" w:hAnsi="Arial"/>
                          <w:lang w:val="de-DE"/>
                        </w:rPr>
                        <w:t>In einer medizinischen Einrichtung darf dieses Produkt nur in Bereichen verwendet werden, die Drahtlos- oder Mobilfunkkommunikation zulassen.</w:t>
                      </w:r>
                    </w:p>
                  </w:txbxContent>
                </v:textbox>
                <w10:wrap type="topAndBottom"/>
              </v:roundrect>
            </w:pict>
          </mc:Fallback>
        </mc:AlternateContent>
      </w:r>
    </w:p>
    <w:p w14:paraId="71AF5EAA" w14:textId="77777777" w:rsidR="00D97A75" w:rsidRDefault="00D97A75">
      <w:pPr>
        <w:rPr>
          <w:rFonts w:ascii="Arial" w:eastAsiaTheme="majorEastAsia" w:hAnsi="Arial" w:cs="Arial"/>
          <w:color w:val="0070C0"/>
          <w:sz w:val="40"/>
          <w:szCs w:val="40"/>
          <w:lang w:val="de-DE"/>
        </w:rPr>
      </w:pPr>
      <w:bookmarkStart w:id="11" w:name="_Toc118289283"/>
      <w:r>
        <w:rPr>
          <w:rFonts w:ascii="Arial" w:hAnsi="Arial" w:cs="Arial"/>
          <w:color w:val="0070C0"/>
          <w:lang w:val="de-DE"/>
        </w:rPr>
        <w:br w:type="page"/>
      </w:r>
    </w:p>
    <w:p w14:paraId="0C55463D" w14:textId="284ECA30" w:rsidR="00E07A92" w:rsidRPr="008D5EF5" w:rsidRDefault="00080D5F" w:rsidP="00E07A92">
      <w:pPr>
        <w:pStyle w:val="Heading1"/>
        <w:rPr>
          <w:rFonts w:ascii="Arial" w:hAnsi="Arial" w:cs="Arial"/>
          <w:color w:val="0070C0"/>
          <w:lang w:val="de-DE"/>
        </w:rPr>
      </w:pPr>
      <w:r w:rsidRPr="008D5EF5">
        <w:rPr>
          <w:rFonts w:ascii="Arial" w:hAnsi="Arial" w:cs="Arial"/>
          <w:color w:val="0070C0"/>
          <w:lang w:val="de-DE"/>
        </w:rPr>
        <w:lastRenderedPageBreak/>
        <w:t>Batterien</w:t>
      </w:r>
      <w:bookmarkEnd w:id="11"/>
    </w:p>
    <w:p w14:paraId="2D5CCBD6" w14:textId="5EB7F73E" w:rsidR="00080D5F" w:rsidRPr="008D5EF5" w:rsidRDefault="00080D5F" w:rsidP="00080D5F">
      <w:pPr>
        <w:pStyle w:val="ListBullet2"/>
        <w:numPr>
          <w:ilvl w:val="0"/>
          <w:numId w:val="0"/>
        </w:numPr>
        <w:rPr>
          <w:szCs w:val="22"/>
          <w:lang w:val="de-DE"/>
        </w:rPr>
      </w:pPr>
      <w:r w:rsidRPr="008D5EF5">
        <w:rPr>
          <w:szCs w:val="22"/>
          <w:lang w:val="de-DE"/>
        </w:rPr>
        <w:t>Das EksoNR verwendet zwei wiederaufladbare 48-Volt-Batterien. Die Batterien werden an jeder Seite des EksoNR-Rumpfes befestigt, wenn die Stifte und andere Positionierungselemente richtig ausgerichtet sind. Die EksoNR-Batterien arbeiten als Zweier-Set zusammen. Jedes Paar sollte gleichzeitig ausgetauscht und/oder aufgeladen werden, um die Lebensdauer der Batterien zu maximieren und die einwandfreie Funktion des EksoNR zu gewährleisten.</w:t>
      </w:r>
    </w:p>
    <w:p w14:paraId="7FDCF874" w14:textId="207D24CB" w:rsidR="00E07A92" w:rsidRPr="008D5EF5" w:rsidRDefault="00080D5F" w:rsidP="00080D5F">
      <w:pPr>
        <w:pStyle w:val="ListBullet2"/>
        <w:numPr>
          <w:ilvl w:val="0"/>
          <w:numId w:val="0"/>
        </w:numPr>
        <w:rPr>
          <w:lang w:val="de-DE"/>
        </w:rPr>
      </w:pPr>
      <w:r w:rsidRPr="008D5EF5">
        <w:rPr>
          <w:szCs w:val="22"/>
          <w:lang w:val="de-DE"/>
        </w:rPr>
        <w:t>Wenn die Batterien in den EksoNR-Rumpf eingelegt sind und das Gerät eingeschaltet ist, zeigt EksoView in der oberen rechten Ecke den Ladezustand an.</w:t>
      </w:r>
    </w:p>
    <w:p w14:paraId="1C8B4C11" w14:textId="77777777" w:rsidR="00080D5F" w:rsidRPr="008D5EF5" w:rsidRDefault="00080D5F" w:rsidP="00080D5F">
      <w:pPr>
        <w:pStyle w:val="ListBullet2"/>
        <w:rPr>
          <w:lang w:val="de-DE"/>
        </w:rPr>
      </w:pPr>
      <w:r w:rsidRPr="008D5EF5">
        <w:rPr>
          <w:lang w:val="de-DE"/>
        </w:rPr>
        <w:t>Prüfen Sie vor jeder Behandlung anhand von EksoView, ob die Batterien ausreichend geladen sind.</w:t>
      </w:r>
    </w:p>
    <w:p w14:paraId="26F1E59E" w14:textId="77777777" w:rsidR="00080D5F" w:rsidRPr="008D5EF5" w:rsidRDefault="00080D5F" w:rsidP="00080D5F">
      <w:pPr>
        <w:pStyle w:val="ListBullet2"/>
        <w:rPr>
          <w:lang w:val="de-DE"/>
        </w:rPr>
      </w:pPr>
      <w:r w:rsidRPr="008D5EF5">
        <w:rPr>
          <w:lang w:val="de-DE"/>
        </w:rPr>
        <w:t>Vergewissern Sie sich vor jeder Patientenübung, dass beide Batterien ordnungsgemäß am Rumpf angebracht sind.</w:t>
      </w:r>
    </w:p>
    <w:p w14:paraId="2902B624" w14:textId="77777777" w:rsidR="00080D5F" w:rsidRPr="008D5EF5" w:rsidRDefault="00080D5F" w:rsidP="00080D5F">
      <w:pPr>
        <w:pStyle w:val="ListBullet2"/>
        <w:rPr>
          <w:lang w:val="de-DE"/>
        </w:rPr>
      </w:pPr>
      <w:r w:rsidRPr="008D5EF5">
        <w:rPr>
          <w:lang w:val="de-DE"/>
        </w:rPr>
        <w:t>Verwenden Sie während des EksoNR-Betriebs immer zwei Batterien</w:t>
      </w:r>
    </w:p>
    <w:p w14:paraId="68125173" w14:textId="77777777" w:rsidR="00080D5F" w:rsidRPr="008D5EF5" w:rsidRDefault="00080D5F" w:rsidP="00080D5F">
      <w:pPr>
        <w:pStyle w:val="ListBullet2"/>
        <w:rPr>
          <w:lang w:val="de-DE"/>
        </w:rPr>
      </w:pPr>
      <w:r w:rsidRPr="008D5EF5">
        <w:rPr>
          <w:lang w:val="de-DE"/>
        </w:rPr>
        <w:t xml:space="preserve">Reagieren Sie umgehend auf die von EksoView angezeigten Warnungen bei niedrigem Batteriestand. </w:t>
      </w:r>
    </w:p>
    <w:p w14:paraId="21CBA8D5" w14:textId="77777777" w:rsidR="00080D5F" w:rsidRPr="008D5EF5" w:rsidRDefault="00080D5F" w:rsidP="00080D5F">
      <w:pPr>
        <w:pStyle w:val="ListBullet2"/>
        <w:rPr>
          <w:lang w:val="de-DE"/>
        </w:rPr>
      </w:pPr>
      <w:r w:rsidRPr="008D5EF5">
        <w:rPr>
          <w:lang w:val="de-DE"/>
        </w:rPr>
        <w:t>Entfernen oder ersetzen Sie die Batterien nur, wenn das EksoNR ausgeschaltet ist und sich in einer sitzenden Position befindet.</w:t>
      </w:r>
    </w:p>
    <w:p w14:paraId="1D18B71E" w14:textId="77777777" w:rsidR="00080D5F" w:rsidRPr="008D5EF5" w:rsidRDefault="00080D5F" w:rsidP="00080D5F">
      <w:pPr>
        <w:pStyle w:val="ListBullet2"/>
        <w:rPr>
          <w:lang w:val="de-DE"/>
        </w:rPr>
      </w:pPr>
      <w:r w:rsidRPr="008D5EF5">
        <w:rPr>
          <w:lang w:val="de-DE"/>
        </w:rPr>
        <w:t xml:space="preserve">Laden Sie jede Batterie mindestens einmal alle zwei Monate auf. </w:t>
      </w:r>
    </w:p>
    <w:p w14:paraId="5835B52A" w14:textId="77777777" w:rsidR="00080D5F" w:rsidRPr="008D5EF5" w:rsidRDefault="00080D5F" w:rsidP="00080D5F">
      <w:pPr>
        <w:pStyle w:val="ListBullet2"/>
        <w:rPr>
          <w:lang w:val="de-DE"/>
        </w:rPr>
      </w:pPr>
      <w:r w:rsidRPr="008D5EF5">
        <w:rPr>
          <w:lang w:val="de-DE"/>
        </w:rPr>
        <w:t>Verwenden Sie zum Aufladen der Batterien nur die beiden von Ekso Bionics gelieferten Ladegeräte.</w:t>
      </w:r>
    </w:p>
    <w:p w14:paraId="1F740019" w14:textId="77777777" w:rsidR="00080D5F" w:rsidRPr="008D5EF5" w:rsidRDefault="00080D5F" w:rsidP="00080D5F">
      <w:pPr>
        <w:pStyle w:val="ListBullet2"/>
        <w:rPr>
          <w:lang w:val="de-DE"/>
        </w:rPr>
      </w:pPr>
      <w:r w:rsidRPr="008D5EF5">
        <w:rPr>
          <w:lang w:val="de-DE"/>
        </w:rPr>
        <w:t>Vergewissern Sie sich immer, dass ein Batterieladegerät angeschlossen ist, bevor Sie eine Batterie zum Aufladen einstecken.</w:t>
      </w:r>
    </w:p>
    <w:p w14:paraId="403491E1" w14:textId="77777777" w:rsidR="00080D5F" w:rsidRPr="008D5EF5" w:rsidRDefault="00080D5F" w:rsidP="00080D5F">
      <w:pPr>
        <w:pStyle w:val="ListBullet2"/>
        <w:rPr>
          <w:lang w:val="de-DE"/>
        </w:rPr>
      </w:pPr>
      <w:r w:rsidRPr="008D5EF5">
        <w:rPr>
          <w:lang w:val="de-DE"/>
        </w:rPr>
        <w:t>Verwenden Sie das Ladegerät niemals, wenn das Ladekabel ausgefranste Isolierungen aufweist oder in irgendeiner Weise beschädigt ist.</w:t>
      </w:r>
    </w:p>
    <w:p w14:paraId="242CD592" w14:textId="77777777" w:rsidR="00E07A92" w:rsidRPr="008D5EF5" w:rsidRDefault="00E07A92" w:rsidP="00E07A92">
      <w:pPr>
        <w:rPr>
          <w:rFonts w:ascii="Arial" w:hAnsi="Arial" w:cs="Arial"/>
          <w:kern w:val="0"/>
          <w:szCs w:val="24"/>
          <w:lang w:val="de-DE"/>
        </w:rPr>
      </w:pPr>
      <w:r w:rsidRPr="008D5EF5">
        <w:rPr>
          <w:rFonts w:ascii="Arial" w:hAnsi="Arial" w:cs="Arial"/>
          <w:lang w:val="de-DE"/>
        </w:rPr>
        <w:br w:type="page"/>
      </w:r>
    </w:p>
    <w:p w14:paraId="312386E9" w14:textId="15A8F067" w:rsidR="00080D5F" w:rsidRPr="008D5EF5" w:rsidRDefault="004A5DE6" w:rsidP="00080D5F">
      <w:pPr>
        <w:pStyle w:val="Heading2"/>
        <w:rPr>
          <w:rFonts w:ascii="Arial" w:hAnsi="Arial" w:cs="Arial"/>
          <w:color w:val="0070C0"/>
          <w:lang w:val="de-DE"/>
        </w:rPr>
      </w:pPr>
      <w:bookmarkStart w:id="12" w:name="_Toc118289440"/>
      <w:r w:rsidRPr="008D5EF5">
        <w:rPr>
          <w:rFonts w:ascii="Arial" w:hAnsi="Arial" w:cs="Arial"/>
          <w:noProof/>
          <w:color w:val="0070C0"/>
          <w:lang w:val="de-DE"/>
        </w:rPr>
        <w:lastRenderedPageBreak/>
        <mc:AlternateContent>
          <mc:Choice Requires="wps">
            <w:drawing>
              <wp:anchor distT="0" distB="0" distL="114300" distR="114300" simplePos="0" relativeHeight="251666432" behindDoc="0" locked="0" layoutInCell="1" allowOverlap="1" wp14:anchorId="618B2131" wp14:editId="10709355">
                <wp:simplePos x="0" y="0"/>
                <wp:positionH relativeFrom="column">
                  <wp:posOffset>-53975</wp:posOffset>
                </wp:positionH>
                <wp:positionV relativeFrom="paragraph">
                  <wp:posOffset>2663825</wp:posOffset>
                </wp:positionV>
                <wp:extent cx="5943600" cy="1301750"/>
                <wp:effectExtent l="19050" t="19050" r="0" b="0"/>
                <wp:wrapTopAndBottom/>
                <wp:docPr id="1994494277" name="Rectangle: Rounded Corner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301750"/>
                        </a:xfrm>
                        <a:prstGeom prst="roundRect">
                          <a:avLst>
                            <a:gd name="adj" fmla="val 16667"/>
                          </a:avLst>
                        </a:prstGeom>
                        <a:noFill/>
                        <a:ln w="38100" cap="flat" cmpd="sng" algn="ctr">
                          <a:solidFill>
                            <a:srgbClr val="0070C0"/>
                          </a:solidFill>
                          <a:prstDash val="solid"/>
                          <a:miter lim="800000"/>
                          <a:headEnd/>
                          <a:tailEnd/>
                        </a:ln>
                      </wps:spPr>
                      <wps:txbx>
                        <w:txbxContent>
                          <w:p w14:paraId="60202051" w14:textId="77777777" w:rsidR="00080D5F" w:rsidRPr="00080D5F" w:rsidRDefault="00080D5F" w:rsidP="00080D5F">
                            <w:pPr>
                              <w:pStyle w:val="TableText0"/>
                            </w:pPr>
                            <w:bookmarkStart w:id="13" w:name="_Hlk6825991"/>
                            <w:r w:rsidRPr="008D5EF5">
                              <w:rPr>
                                <w:lang w:val="de-DE"/>
                              </w:rPr>
                              <w:t xml:space="preserve">Dieses Gerät erfüllt die Anforderungen von Teil 15 der FCC-Vorschriften. </w:t>
                            </w:r>
                            <w:r w:rsidRPr="00080D5F">
                              <w:t xml:space="preserve">Der </w:t>
                            </w:r>
                            <w:proofErr w:type="spellStart"/>
                            <w:r w:rsidRPr="00080D5F">
                              <w:t>Betrieb</w:t>
                            </w:r>
                            <w:proofErr w:type="spellEnd"/>
                            <w:r w:rsidRPr="00080D5F">
                              <w:t xml:space="preserve"> </w:t>
                            </w:r>
                            <w:proofErr w:type="spellStart"/>
                            <w:r w:rsidRPr="00080D5F">
                              <w:t>unterliegt</w:t>
                            </w:r>
                            <w:proofErr w:type="spellEnd"/>
                            <w:r w:rsidRPr="00080D5F">
                              <w:t xml:space="preserve"> den </w:t>
                            </w:r>
                            <w:proofErr w:type="spellStart"/>
                            <w:r w:rsidRPr="00080D5F">
                              <w:t>folgenden</w:t>
                            </w:r>
                            <w:proofErr w:type="spellEnd"/>
                            <w:r w:rsidRPr="00080D5F">
                              <w:t xml:space="preserve"> </w:t>
                            </w:r>
                            <w:proofErr w:type="spellStart"/>
                            <w:r w:rsidRPr="00080D5F">
                              <w:t>zwei</w:t>
                            </w:r>
                            <w:proofErr w:type="spellEnd"/>
                            <w:r w:rsidRPr="00080D5F">
                              <w:t xml:space="preserve"> </w:t>
                            </w:r>
                            <w:proofErr w:type="spellStart"/>
                            <w:r w:rsidRPr="00080D5F">
                              <w:t>Bedingungen</w:t>
                            </w:r>
                            <w:proofErr w:type="spellEnd"/>
                            <w:r w:rsidRPr="00080D5F">
                              <w:t>:</w:t>
                            </w:r>
                          </w:p>
                          <w:p w14:paraId="4B84B731" w14:textId="77777777" w:rsidR="00080D5F" w:rsidRPr="008D5EF5" w:rsidRDefault="00080D5F" w:rsidP="00080D5F">
                            <w:pPr>
                              <w:pStyle w:val="ListBullet2"/>
                              <w:numPr>
                                <w:ilvl w:val="0"/>
                                <w:numId w:val="25"/>
                              </w:numPr>
                              <w:rPr>
                                <w:lang w:val="de-DE"/>
                              </w:rPr>
                            </w:pPr>
                            <w:r w:rsidRPr="008D5EF5">
                              <w:rPr>
                                <w:lang w:val="de-DE"/>
                              </w:rPr>
                              <w:t>Dieses Gerät darf keine schädlichen Störungen verursachen.</w:t>
                            </w:r>
                          </w:p>
                          <w:p w14:paraId="6CD27D16" w14:textId="3D749EA1" w:rsidR="00E07A92" w:rsidRPr="008D5EF5" w:rsidRDefault="00080D5F" w:rsidP="00080D5F">
                            <w:pPr>
                              <w:pStyle w:val="ListParagraph"/>
                              <w:numPr>
                                <w:ilvl w:val="0"/>
                                <w:numId w:val="25"/>
                              </w:numPr>
                              <w:spacing w:after="0" w:line="240" w:lineRule="auto"/>
                              <w:contextualSpacing w:val="0"/>
                              <w:rPr>
                                <w:rFonts w:ascii="Arial" w:hAnsi="Arial" w:cs="Arial"/>
                                <w:color w:val="000000" w:themeColor="text1"/>
                                <w:lang w:val="de-DE"/>
                              </w:rPr>
                            </w:pPr>
                            <w:r w:rsidRPr="008D5EF5">
                              <w:rPr>
                                <w:rFonts w:ascii="Arial" w:hAnsi="Arial" w:cs="Arial"/>
                                <w:lang w:val="de-DE"/>
                              </w:rPr>
                              <w:t>Dieses Gerät muss alle empfangenen Interferenzen akzeptieren, einschließlich Interferenzen, die einen unerwünschten Betrieb verursachen können.</w:t>
                            </w:r>
                            <w:bookmarkEnd w:id="13"/>
                          </w:p>
                        </w:txbxContent>
                      </wps:txbx>
                      <wps:bodyPr rot="0" vert="horz" wrap="square" lIns="91440" tIns="91440" rIns="91440" bIns="9144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18B2131" id="Rectangle: Rounded Corners 5" o:spid="_x0000_s1033" style="position:absolute;margin-left:-4.25pt;margin-top:209.75pt;width:468pt;height:1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" filled="f" strokecolor="#0070c0" strokeweight="3pt">
                <v:stroke joinstyle="miter"/>
                <v:textbox inset=",7.2pt,,7.2pt">
                  <w:txbxContent>
                    <w:p w14:paraId="60202051" w14:textId="77777777" w:rsidR="00080D5F" w:rsidRPr="00080D5F" w:rsidRDefault="00080D5F" w:rsidP="00080D5F">
                      <w:pPr>
                        <w:pStyle w:val="TableText0"/>
                      </w:pPr>
                      <w:bookmarkStart w:id="14" w:name="_Hlk6825991"/>
                      <w:r w:rsidRPr="008D5EF5">
                        <w:rPr>
                          <w:lang w:val="de-DE"/>
                        </w:rPr>
                        <w:t xml:space="preserve">Dieses Gerät erfüllt die Anforderungen von Teil 15 der FCC-Vorschriften. </w:t>
                      </w:r>
                      <w:r w:rsidRPr="00080D5F">
                        <w:t xml:space="preserve">Der </w:t>
                      </w:r>
                      <w:proofErr w:type="spellStart"/>
                      <w:r w:rsidRPr="00080D5F">
                        <w:t>Betrieb</w:t>
                      </w:r>
                      <w:proofErr w:type="spellEnd"/>
                      <w:r w:rsidRPr="00080D5F">
                        <w:t xml:space="preserve"> </w:t>
                      </w:r>
                      <w:proofErr w:type="spellStart"/>
                      <w:r w:rsidRPr="00080D5F">
                        <w:t>unterliegt</w:t>
                      </w:r>
                      <w:proofErr w:type="spellEnd"/>
                      <w:r w:rsidRPr="00080D5F">
                        <w:t xml:space="preserve"> den </w:t>
                      </w:r>
                      <w:proofErr w:type="spellStart"/>
                      <w:r w:rsidRPr="00080D5F">
                        <w:t>folgenden</w:t>
                      </w:r>
                      <w:proofErr w:type="spellEnd"/>
                      <w:r w:rsidRPr="00080D5F">
                        <w:t xml:space="preserve"> </w:t>
                      </w:r>
                      <w:proofErr w:type="spellStart"/>
                      <w:r w:rsidRPr="00080D5F">
                        <w:t>zwei</w:t>
                      </w:r>
                      <w:proofErr w:type="spellEnd"/>
                      <w:r w:rsidRPr="00080D5F">
                        <w:t xml:space="preserve"> </w:t>
                      </w:r>
                      <w:proofErr w:type="spellStart"/>
                      <w:r w:rsidRPr="00080D5F">
                        <w:t>Bedingungen</w:t>
                      </w:r>
                      <w:proofErr w:type="spellEnd"/>
                      <w:r w:rsidRPr="00080D5F">
                        <w:t>:</w:t>
                      </w:r>
                    </w:p>
                    <w:p w14:paraId="4B84B731" w14:textId="77777777" w:rsidR="00080D5F" w:rsidRPr="008D5EF5" w:rsidRDefault="00080D5F" w:rsidP="00080D5F">
                      <w:pPr>
                        <w:pStyle w:val="ListBullet2"/>
                        <w:numPr>
                          <w:ilvl w:val="0"/>
                          <w:numId w:val="25"/>
                        </w:numPr>
                        <w:rPr>
                          <w:lang w:val="de-DE"/>
                        </w:rPr>
                      </w:pPr>
                      <w:r w:rsidRPr="008D5EF5">
                        <w:rPr>
                          <w:lang w:val="de-DE"/>
                        </w:rPr>
                        <w:t>Dieses Gerät darf keine schädlichen Störungen verursachen.</w:t>
                      </w:r>
                    </w:p>
                    <w:p w14:paraId="6CD27D16" w14:textId="3D749EA1" w:rsidR="00E07A92" w:rsidRPr="008D5EF5" w:rsidRDefault="00080D5F" w:rsidP="00080D5F">
                      <w:pPr>
                        <w:pStyle w:val="ListParagraph"/>
                        <w:numPr>
                          <w:ilvl w:val="0"/>
                          <w:numId w:val="25"/>
                        </w:numPr>
                        <w:spacing w:after="0" w:line="240" w:lineRule="auto"/>
                        <w:contextualSpacing w:val="0"/>
                        <w:rPr>
                          <w:rFonts w:ascii="Arial" w:hAnsi="Arial" w:cs="Arial"/>
                          <w:color w:val="000000" w:themeColor="text1"/>
                          <w:lang w:val="de-DE"/>
                        </w:rPr>
                      </w:pPr>
                      <w:r w:rsidRPr="008D5EF5">
                        <w:rPr>
                          <w:rFonts w:ascii="Arial" w:hAnsi="Arial" w:cs="Arial"/>
                          <w:lang w:val="de-DE"/>
                        </w:rPr>
                        <w:t>Dieses Gerät muss alle empfangenen Interferenzen akzeptieren, einschließlich Interferenzen, die einen unerwünschten Betrieb verursachen können.</w:t>
                      </w:r>
                      <w:bookmarkEnd w:id="14"/>
                    </w:p>
                  </w:txbxContent>
                </v:textbox>
                <w10:wrap type="topAndBottom"/>
              </v:roundrect>
            </w:pict>
          </mc:Fallback>
        </mc:AlternateContent>
      </w:r>
      <w:r w:rsidRPr="008D5EF5">
        <w:rPr>
          <w:rFonts w:ascii="Arial" w:hAnsi="Arial" w:cs="Arial"/>
          <w:noProof/>
          <w:color w:val="0070C0"/>
          <w:lang w:val="de-DE"/>
        </w:rPr>
        <mc:AlternateContent>
          <mc:Choice Requires="wps">
            <w:drawing>
              <wp:anchor distT="0" distB="0" distL="114300" distR="114300" simplePos="0" relativeHeight="251664384" behindDoc="1" locked="0" layoutInCell="1" allowOverlap="1" wp14:anchorId="659C42AD" wp14:editId="155B3087">
                <wp:simplePos x="0" y="0"/>
                <wp:positionH relativeFrom="margin">
                  <wp:posOffset>-53975</wp:posOffset>
                </wp:positionH>
                <wp:positionV relativeFrom="paragraph">
                  <wp:posOffset>508000</wp:posOffset>
                </wp:positionV>
                <wp:extent cx="5943600" cy="1910080"/>
                <wp:effectExtent l="19050" t="19050" r="0" b="0"/>
                <wp:wrapThrough wrapText="bothSides">
                  <wp:wrapPolygon edited="0">
                    <wp:start x="692" y="-215"/>
                    <wp:lineTo x="-69" y="-215"/>
                    <wp:lineTo x="-69" y="19604"/>
                    <wp:lineTo x="69" y="20465"/>
                    <wp:lineTo x="554" y="21543"/>
                    <wp:lineTo x="623" y="21543"/>
                    <wp:lineTo x="20977" y="21543"/>
                    <wp:lineTo x="21046" y="21543"/>
                    <wp:lineTo x="21531" y="20465"/>
                    <wp:lineTo x="21600" y="18096"/>
                    <wp:lineTo x="21600" y="1723"/>
                    <wp:lineTo x="21323" y="431"/>
                    <wp:lineTo x="20908" y="-215"/>
                    <wp:lineTo x="692" y="-215"/>
                  </wp:wrapPolygon>
                </wp:wrapThrough>
                <wp:docPr id="972096697"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910080"/>
                        </a:xfrm>
                        <a:prstGeom prst="roundRect">
                          <a:avLst>
                            <a:gd name="adj" fmla="val 16667"/>
                          </a:avLst>
                        </a:prstGeom>
                        <a:noFill/>
                        <a:ln w="38100" cap="flat" cmpd="sng" algn="ctr">
                          <a:solidFill>
                            <a:srgbClr val="FFC000"/>
                          </a:solidFill>
                          <a:prstDash val="solid"/>
                          <a:miter lim="800000"/>
                          <a:headEnd/>
                          <a:tailEnd/>
                        </a:ln>
                      </wps:spPr>
                      <wps:txbx>
                        <w:txbxContent>
                          <w:p w14:paraId="3E5BB21C" w14:textId="14B6BB1B" w:rsidR="00E07A92" w:rsidRPr="00AE0B19" w:rsidRDefault="00E07A92" w:rsidP="00E07A92">
                            <w:pPr>
                              <w:pStyle w:val="Caution"/>
                              <w:spacing w:after="120"/>
                              <w:jc w:val="center"/>
                              <w:rPr>
                                <w:rFonts w:ascii="Arial" w:hAnsi="Arial" w:cs="Arial"/>
                                <w:b/>
                                <w:bCs/>
                                <w:color w:val="000000" w:themeColor="text1"/>
                                <w:position w:val="8"/>
                                <w:sz w:val="22"/>
                              </w:rPr>
                            </w:pPr>
                            <w:r w:rsidRPr="00AE0B19">
                              <w:rPr>
                                <w:rFonts w:ascii="Arial" w:hAnsi="Arial" w:cs="Arial"/>
                                <w:b/>
                                <w:bCs/>
                                <w:noProof/>
                                <w:color w:val="3A7C22" w:themeColor="accent6" w:themeShade="BF"/>
                                <w:position w:val="-11"/>
                                <w:sz w:val="22"/>
                              </w:rPr>
                              <w:drawing>
                                <wp:inline distT="0" distB="0" distL="0" distR="0" wp14:anchorId="30E65284" wp14:editId="0EF85983">
                                  <wp:extent cx="259081" cy="225552"/>
                                  <wp:effectExtent l="0" t="0" r="7620" b="3175"/>
                                  <wp:docPr id="1328849663" name="Picture 1328849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13"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AE0B19">
                              <w:rPr>
                                <w:rFonts w:ascii="Arial" w:hAnsi="Arial" w:cs="Arial"/>
                                <w:b/>
                                <w:bCs/>
                                <w:color w:val="3A7C22" w:themeColor="accent6" w:themeShade="BF"/>
                                <w:sz w:val="22"/>
                              </w:rPr>
                              <w:t xml:space="preserve"> </w:t>
                            </w:r>
                            <w:r w:rsidR="00080D5F">
                              <w:rPr>
                                <w:rFonts w:ascii="Arial" w:hAnsi="Arial" w:cs="Arial"/>
                                <w:b/>
                                <w:bCs/>
                                <w:color w:val="FFC000"/>
                                <w:sz w:val="22"/>
                              </w:rPr>
                              <w:t>VORSICHT!</w:t>
                            </w:r>
                          </w:p>
                          <w:p w14:paraId="4D9FCCF0" w14:textId="77777777" w:rsidR="00080D5F" w:rsidRPr="008D5EF5" w:rsidRDefault="00080D5F" w:rsidP="00080D5F">
                            <w:pPr>
                              <w:pStyle w:val="ListBullet2"/>
                              <w:numPr>
                                <w:ilvl w:val="0"/>
                                <w:numId w:val="23"/>
                              </w:numPr>
                              <w:rPr>
                                <w:lang w:val="de-DE"/>
                              </w:rPr>
                            </w:pPr>
                            <w:r w:rsidRPr="008D5EF5">
                              <w:rPr>
                                <w:lang w:val="de-DE"/>
                              </w:rPr>
                              <w:t>Laut Bundesgesetz darf dieses Gerät nur von einem Arzt oder auf dessen Anordnung verkauft werden.</w:t>
                            </w:r>
                          </w:p>
                          <w:p w14:paraId="0685FDD0" w14:textId="77777777" w:rsidR="00080D5F" w:rsidRPr="008D5EF5" w:rsidRDefault="00080D5F" w:rsidP="00080D5F">
                            <w:pPr>
                              <w:pStyle w:val="ListBullet2"/>
                              <w:numPr>
                                <w:ilvl w:val="0"/>
                                <w:numId w:val="23"/>
                              </w:numPr>
                              <w:rPr>
                                <w:lang w:val="de-DE"/>
                              </w:rPr>
                            </w:pPr>
                            <w:r w:rsidRPr="008D5EF5">
                              <w:rPr>
                                <w:lang w:val="de-DE"/>
                              </w:rPr>
                              <w:t>Es befinden sich keine vom Bediener zu wartenden Teile im Gerät.</w:t>
                            </w:r>
                          </w:p>
                          <w:p w14:paraId="5D66DA3F" w14:textId="77777777" w:rsidR="00080D5F" w:rsidRPr="008D5EF5" w:rsidRDefault="00080D5F" w:rsidP="00080D5F">
                            <w:pPr>
                              <w:pStyle w:val="ListBullet2"/>
                              <w:numPr>
                                <w:ilvl w:val="0"/>
                                <w:numId w:val="23"/>
                              </w:numPr>
                              <w:rPr>
                                <w:lang w:val="de-DE"/>
                              </w:rPr>
                            </w:pPr>
                            <w:r w:rsidRPr="008D5EF5">
                              <w:rPr>
                                <w:lang w:val="de-DE"/>
                              </w:rPr>
                              <w:t>Überlassen Sie die Wartung dem Fachpersonal.</w:t>
                            </w:r>
                          </w:p>
                          <w:p w14:paraId="50DE517C" w14:textId="4DCF79E1" w:rsidR="00E07A92" w:rsidRPr="008D5EF5" w:rsidRDefault="00080D5F" w:rsidP="00080D5F">
                            <w:pPr>
                              <w:pStyle w:val="ListParagraph"/>
                              <w:numPr>
                                <w:ilvl w:val="0"/>
                                <w:numId w:val="23"/>
                              </w:numPr>
                              <w:spacing w:after="0" w:line="240" w:lineRule="auto"/>
                              <w:contextualSpacing w:val="0"/>
                              <w:rPr>
                                <w:rFonts w:ascii="Arial" w:hAnsi="Arial" w:cs="Arial"/>
                                <w:color w:val="000000" w:themeColor="text1"/>
                                <w:lang w:val="de-DE"/>
                              </w:rPr>
                            </w:pPr>
                            <w:r w:rsidRPr="008D5EF5">
                              <w:rPr>
                                <w:rFonts w:ascii="Arial" w:hAnsi="Arial" w:cs="Arial"/>
                                <w:lang w:val="de-DE"/>
                              </w:rPr>
                              <w:t>Verwenden Sie für dieses System nur die von Ekso Bionics, Inc. angebotenen Datenkabel.</w:t>
                            </w:r>
                          </w:p>
                        </w:txbxContent>
                      </wps:txbx>
                      <wps:bodyPr rot="0" vert="horz" wrap="square" lIns="91440" tIns="91440" rIns="91440" bIns="9144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659C42AD" id="Rectangle: Rounded Corners 4" o:spid="_x0000_s1034" style="position:absolute;margin-left:-4.25pt;margin-top:40pt;width:468pt;height:150.4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" filled="f" strokecolor="#ffc000" strokeweight="3pt">
                <v:stroke joinstyle="miter"/>
                <v:textbox inset=",7.2pt,,7.2pt">
                  <w:txbxContent>
                    <w:p w14:paraId="3E5BB21C" w14:textId="14B6BB1B" w:rsidR="00E07A92" w:rsidRPr="00AE0B19" w:rsidRDefault="00E07A92" w:rsidP="00E07A92">
                      <w:pPr>
                        <w:pStyle w:val="Caution"/>
                        <w:spacing w:after="120"/>
                        <w:jc w:val="center"/>
                        <w:rPr>
                          <w:rFonts w:ascii="Arial" w:hAnsi="Arial" w:cs="Arial"/>
                          <w:b/>
                          <w:bCs/>
                          <w:color w:val="000000" w:themeColor="text1"/>
                          <w:position w:val="8"/>
                          <w:sz w:val="22"/>
                        </w:rPr>
                      </w:pPr>
                      <w:r w:rsidRPr="00AE0B19">
                        <w:rPr>
                          <w:rFonts w:ascii="Arial" w:hAnsi="Arial" w:cs="Arial"/>
                          <w:b/>
                          <w:bCs/>
                          <w:noProof/>
                          <w:color w:val="3A7C22" w:themeColor="accent6" w:themeShade="BF"/>
                          <w:position w:val="-11"/>
                          <w:sz w:val="22"/>
                        </w:rPr>
                        <w:drawing>
                          <wp:inline distT="0" distB="0" distL="0" distR="0" wp14:anchorId="30E65284" wp14:editId="0EF85983">
                            <wp:extent cx="259081" cy="225552"/>
                            <wp:effectExtent l="0" t="0" r="7620" b="3175"/>
                            <wp:docPr id="1328849663" name="Picture 1328849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13"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AE0B19">
                        <w:rPr>
                          <w:rFonts w:ascii="Arial" w:hAnsi="Arial" w:cs="Arial"/>
                          <w:b/>
                          <w:bCs/>
                          <w:color w:val="3A7C22" w:themeColor="accent6" w:themeShade="BF"/>
                          <w:sz w:val="22"/>
                        </w:rPr>
                        <w:t xml:space="preserve"> </w:t>
                      </w:r>
                      <w:r w:rsidR="00080D5F">
                        <w:rPr>
                          <w:rFonts w:ascii="Arial" w:hAnsi="Arial" w:cs="Arial"/>
                          <w:b/>
                          <w:bCs/>
                          <w:color w:val="FFC000"/>
                          <w:sz w:val="22"/>
                        </w:rPr>
                        <w:t>VORSICHT!</w:t>
                      </w:r>
                    </w:p>
                    <w:p w14:paraId="4D9FCCF0" w14:textId="77777777" w:rsidR="00080D5F" w:rsidRPr="008D5EF5" w:rsidRDefault="00080D5F" w:rsidP="00080D5F">
                      <w:pPr>
                        <w:pStyle w:val="ListBullet2"/>
                        <w:numPr>
                          <w:ilvl w:val="0"/>
                          <w:numId w:val="23"/>
                        </w:numPr>
                        <w:rPr>
                          <w:lang w:val="de-DE"/>
                        </w:rPr>
                      </w:pPr>
                      <w:r w:rsidRPr="008D5EF5">
                        <w:rPr>
                          <w:lang w:val="de-DE"/>
                        </w:rPr>
                        <w:t>Laut Bundesgesetz darf dieses Gerät nur von einem Arzt oder auf dessen Anordnung verkauft werden.</w:t>
                      </w:r>
                    </w:p>
                    <w:p w14:paraId="0685FDD0" w14:textId="77777777" w:rsidR="00080D5F" w:rsidRPr="008D5EF5" w:rsidRDefault="00080D5F" w:rsidP="00080D5F">
                      <w:pPr>
                        <w:pStyle w:val="ListBullet2"/>
                        <w:numPr>
                          <w:ilvl w:val="0"/>
                          <w:numId w:val="23"/>
                        </w:numPr>
                        <w:rPr>
                          <w:lang w:val="de-DE"/>
                        </w:rPr>
                      </w:pPr>
                      <w:r w:rsidRPr="008D5EF5">
                        <w:rPr>
                          <w:lang w:val="de-DE"/>
                        </w:rPr>
                        <w:t>Es befinden sich keine vom Bediener zu wartenden Teile im Gerät.</w:t>
                      </w:r>
                    </w:p>
                    <w:p w14:paraId="5D66DA3F" w14:textId="77777777" w:rsidR="00080D5F" w:rsidRPr="008D5EF5" w:rsidRDefault="00080D5F" w:rsidP="00080D5F">
                      <w:pPr>
                        <w:pStyle w:val="ListBullet2"/>
                        <w:numPr>
                          <w:ilvl w:val="0"/>
                          <w:numId w:val="23"/>
                        </w:numPr>
                        <w:rPr>
                          <w:lang w:val="de-DE"/>
                        </w:rPr>
                      </w:pPr>
                      <w:r w:rsidRPr="008D5EF5">
                        <w:rPr>
                          <w:lang w:val="de-DE"/>
                        </w:rPr>
                        <w:t>Überlassen Sie die Wartung dem Fachpersonal.</w:t>
                      </w:r>
                    </w:p>
                    <w:p w14:paraId="50DE517C" w14:textId="4DCF79E1" w:rsidR="00E07A92" w:rsidRPr="008D5EF5" w:rsidRDefault="00080D5F" w:rsidP="00080D5F">
                      <w:pPr>
                        <w:pStyle w:val="ListParagraph"/>
                        <w:numPr>
                          <w:ilvl w:val="0"/>
                          <w:numId w:val="23"/>
                        </w:numPr>
                        <w:spacing w:after="0" w:line="240" w:lineRule="auto"/>
                        <w:contextualSpacing w:val="0"/>
                        <w:rPr>
                          <w:rFonts w:ascii="Arial" w:hAnsi="Arial" w:cs="Arial"/>
                          <w:color w:val="000000" w:themeColor="text1"/>
                          <w:lang w:val="de-DE"/>
                        </w:rPr>
                      </w:pPr>
                      <w:r w:rsidRPr="008D5EF5">
                        <w:rPr>
                          <w:rFonts w:ascii="Arial" w:hAnsi="Arial" w:cs="Arial"/>
                          <w:lang w:val="de-DE"/>
                        </w:rPr>
                        <w:t>Verwenden Sie für dieses System nur die von Ekso Bionics, Inc. angebotenen Datenkabel.</w:t>
                      </w:r>
                    </w:p>
                  </w:txbxContent>
                </v:textbox>
                <w10:wrap type="through" anchorx="margin"/>
              </v:roundrect>
            </w:pict>
          </mc:Fallback>
        </mc:AlternateContent>
      </w:r>
      <w:r w:rsidR="00EC745E" w:rsidRPr="008D5EF5">
        <w:rPr>
          <w:rFonts w:ascii="Arial" w:hAnsi="Arial" w:cs="Arial"/>
          <w:color w:val="0070C0"/>
          <w:lang w:val="de-DE"/>
        </w:rPr>
        <w:t>Vo</w:t>
      </w:r>
      <w:r w:rsidR="00080D5F" w:rsidRPr="008D5EF5">
        <w:rPr>
          <w:rFonts w:ascii="Arial" w:hAnsi="Arial" w:cs="Arial"/>
          <w:color w:val="0070C0"/>
          <w:lang w:val="de-DE"/>
        </w:rPr>
        <w:t>rsichtsmaßnahmen und Warnhinweise für das EksoNR-Gerät</w:t>
      </w:r>
      <w:bookmarkEnd w:id="12"/>
    </w:p>
    <w:p w14:paraId="071C1819" w14:textId="1504F751" w:rsidR="00E07A92" w:rsidRPr="008D5EF5" w:rsidRDefault="00E07A92" w:rsidP="00080D5F">
      <w:pPr>
        <w:pStyle w:val="Heading1"/>
        <w:rPr>
          <w:rFonts w:ascii="Arial" w:hAnsi="Arial" w:cs="Arial"/>
          <w:lang w:val="de-DE"/>
        </w:rPr>
      </w:pPr>
    </w:p>
    <w:p w14:paraId="7D7E7AFB" w14:textId="24411C4D" w:rsidR="00E07A92" w:rsidRPr="008D5EF5" w:rsidRDefault="004A5DE6" w:rsidP="00E07A92">
      <w:pPr>
        <w:rPr>
          <w:rFonts w:ascii="Arial" w:hAnsi="Arial" w:cs="Arial"/>
          <w:lang w:val="de-DE"/>
        </w:rPr>
      </w:pPr>
      <w:r w:rsidRPr="008D5EF5">
        <w:rPr>
          <w:rFonts w:ascii="Arial" w:hAnsi="Arial" w:cs="Arial"/>
          <w:noProof/>
          <w:lang w:val="de-DE"/>
        </w:rPr>
        <mc:AlternateContent>
          <mc:Choice Requires="wps">
            <w:drawing>
              <wp:inline distT="0" distB="0" distL="0" distR="0" wp14:anchorId="1883CFDF" wp14:editId="7BFC9731">
                <wp:extent cx="5943600" cy="3601720"/>
                <wp:effectExtent l="19050" t="19050" r="0" b="0"/>
                <wp:docPr id="878827261"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3601720"/>
                        </a:xfrm>
                        <a:prstGeom prst="roundRect">
                          <a:avLst/>
                        </a:prstGeom>
                        <a:noFill/>
                        <a:ln w="381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456B18" w14:textId="77777777" w:rsidR="00080D5F" w:rsidRPr="008D5EF5" w:rsidRDefault="00080D5F" w:rsidP="00080D5F">
                            <w:pPr>
                              <w:spacing w:before="120" w:after="120"/>
                              <w:rPr>
                                <w:rFonts w:ascii="Arial" w:hAnsi="Arial"/>
                                <w:b/>
                                <w:bCs/>
                                <w:color w:val="000000" w:themeColor="text1"/>
                                <w:lang w:val="de-DE"/>
                              </w:rPr>
                            </w:pPr>
                            <w:r w:rsidRPr="008D5EF5">
                              <w:rPr>
                                <w:rFonts w:ascii="Arial" w:hAnsi="Arial"/>
                                <w:b/>
                                <w:bCs/>
                                <w:color w:val="000000" w:themeColor="text1"/>
                                <w:lang w:val="de-DE"/>
                              </w:rPr>
                              <w:t>CE-HINWEIS – INFORMATIONEN FÜR DEN NUTZER</w:t>
                            </w:r>
                          </w:p>
                          <w:p w14:paraId="13D61377" w14:textId="77777777" w:rsidR="00080D5F" w:rsidRPr="008D5EF5" w:rsidRDefault="00080D5F" w:rsidP="00080D5F">
                            <w:pPr>
                              <w:pStyle w:val="Text"/>
                              <w:rPr>
                                <w:color w:val="000000" w:themeColor="text1"/>
                                <w:lang w:val="de-DE"/>
                              </w:rPr>
                            </w:pPr>
                            <w:r w:rsidRPr="008D5EF5">
                              <w:rPr>
                                <w:color w:val="000000" w:themeColor="text1"/>
                                <w:lang w:val="de-DE"/>
                              </w:rPr>
                              <w:t>Dieses Gerät wurde getestet und entspricht den Grenzwerten für ein digitales Gerät der Klasse B gemäß Teil 15 der FCC-Vorschriften. Dieses Gerät entspricht auch den Grenzwerten für digitale Geräte der Klasse B gemäß den derzeit geltenden harmonisierten Europäischen Normen. Diese Grenzwerte sind so ausgelegt, dass sie einen angemessenen Schutz gegen schädliche Störungen bieten, wenn das Gerät in einer kommerziellen Umgebung betrieben wird. Dieses Gerät erzeugt und verwendet Hochfrequenzenergie und kann diese ausstrahlen. Wenn es nicht gemäß der Bedienungsanleitung installiert und verwendet wird, kann es schädliche Störungen des Funkverkehrs verursachen. Der Betrieb dieses Geräts in einem Wohngebiet verursacht wahrscheinlich schädliche Störungen. In diesem Fall muss der Benutzer die Störungen auf eigene Kosten beheben.</w:t>
                            </w:r>
                          </w:p>
                          <w:p w14:paraId="16B5685E" w14:textId="77777777" w:rsidR="00080D5F" w:rsidRPr="008D5EF5" w:rsidRDefault="00080D5F" w:rsidP="00080D5F">
                            <w:pPr>
                              <w:pStyle w:val="Text"/>
                              <w:rPr>
                                <w:rFonts w:eastAsia="National Book"/>
                                <w:color w:val="000000" w:themeColor="text1"/>
                                <w:lang w:val="de-DE"/>
                              </w:rPr>
                            </w:pPr>
                            <w:r w:rsidRPr="008D5EF5">
                              <w:rPr>
                                <w:color w:val="000000" w:themeColor="text1"/>
                                <w:lang w:val="de-DE"/>
                              </w:rPr>
                              <w:t>Die folgende Veröffentlichung der Federal Communications Commission könnte für den Benutzer hilfreich sein:</w:t>
                            </w:r>
                          </w:p>
                          <w:p w14:paraId="48719119" w14:textId="77777777" w:rsidR="00080D5F" w:rsidRPr="00306661" w:rsidRDefault="00080D5F" w:rsidP="00080D5F">
                            <w:pPr>
                              <w:pStyle w:val="Text"/>
                              <w:rPr>
                                <w:rFonts w:eastAsia="National Book"/>
                                <w:color w:val="000000" w:themeColor="text1"/>
                              </w:rPr>
                            </w:pPr>
                            <w:r w:rsidRPr="00306661">
                              <w:rPr>
                                <w:i/>
                                <w:iCs/>
                                <w:color w:val="000000" w:themeColor="text1"/>
                              </w:rPr>
                              <w:t>How to Identify and Resolve Radio-TV Interference Problems</w:t>
                            </w:r>
                            <w:r w:rsidRPr="00306661">
                              <w:rPr>
                                <w:color w:val="000000" w:themeColor="text1"/>
                              </w:rPr>
                              <w:t xml:space="preserve"> (</w:t>
                            </w:r>
                            <w:proofErr w:type="spellStart"/>
                            <w:r w:rsidRPr="00306661">
                              <w:rPr>
                                <w:color w:val="000000" w:themeColor="text1"/>
                              </w:rPr>
                              <w:t>Bestandsnummer</w:t>
                            </w:r>
                            <w:proofErr w:type="spellEnd"/>
                            <w:r w:rsidRPr="00306661">
                              <w:rPr>
                                <w:color w:val="000000" w:themeColor="text1"/>
                              </w:rPr>
                              <w:t xml:space="preserve"> 004-000-00345-4), </w:t>
                            </w:r>
                            <w:proofErr w:type="spellStart"/>
                            <w:r w:rsidRPr="00306661">
                              <w:rPr>
                                <w:color w:val="000000" w:themeColor="text1"/>
                              </w:rPr>
                              <w:t>exklusiv</w:t>
                            </w:r>
                            <w:proofErr w:type="spellEnd"/>
                            <w:r w:rsidRPr="00306661">
                              <w:rPr>
                                <w:color w:val="000000" w:themeColor="text1"/>
                              </w:rPr>
                              <w:t xml:space="preserve"> </w:t>
                            </w:r>
                            <w:proofErr w:type="spellStart"/>
                            <w:r w:rsidRPr="00306661">
                              <w:rPr>
                                <w:color w:val="000000" w:themeColor="text1"/>
                              </w:rPr>
                              <w:t>erhältlich</w:t>
                            </w:r>
                            <w:proofErr w:type="spellEnd"/>
                            <w:r w:rsidRPr="00306661">
                              <w:rPr>
                                <w:color w:val="000000" w:themeColor="text1"/>
                              </w:rPr>
                              <w:t xml:space="preserve"> </w:t>
                            </w:r>
                            <w:proofErr w:type="spellStart"/>
                            <w:r w:rsidRPr="00306661">
                              <w:rPr>
                                <w:color w:val="000000" w:themeColor="text1"/>
                              </w:rPr>
                              <w:t>beim</w:t>
                            </w:r>
                            <w:proofErr w:type="spellEnd"/>
                            <w:r w:rsidRPr="00306661">
                              <w:rPr>
                                <w:color w:val="000000" w:themeColor="text1"/>
                              </w:rPr>
                              <w:t xml:space="preserve"> Superintendent of Documents, Government Printing Office, Washington, DC 20402 (</w:t>
                            </w:r>
                            <w:proofErr w:type="spellStart"/>
                            <w:r w:rsidRPr="00306661">
                              <w:rPr>
                                <w:color w:val="000000" w:themeColor="text1"/>
                              </w:rPr>
                              <w:t>Telefon</w:t>
                            </w:r>
                            <w:proofErr w:type="spellEnd"/>
                            <w:r w:rsidRPr="00306661">
                              <w:rPr>
                                <w:color w:val="000000" w:themeColor="text1"/>
                              </w:rPr>
                              <w:t xml:space="preserve"> 202-512-1800).</w:t>
                            </w:r>
                          </w:p>
                          <w:p w14:paraId="03DEC271" w14:textId="77777777" w:rsidR="00080D5F" w:rsidRPr="00306661" w:rsidRDefault="00080D5F" w:rsidP="00080D5F">
                            <w:pPr>
                              <w:spacing w:before="120" w:after="120"/>
                              <w:rPr>
                                <w:rFonts w:ascii="Arial" w:eastAsia="National Bold" w:hAnsi="Arial" w:cs="Arial"/>
                                <w:b/>
                                <w:bCs/>
                                <w:color w:val="000000" w:themeColor="text1"/>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inline>
            </w:drawing>
          </mc:Choice>
          <mc:Fallback>
            <w:pict>
              <v:roundrect w14:anchorId="1883CFDF" id="Rectangle: Rounded Corners 3" o:spid="_x0000_s1035" style="width:468pt;height:283.6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" filled="f" strokecolor="#0070c0" strokeweight="3pt">
                <v:stroke joinstyle="miter"/>
                <v:path arrowok="t"/>
                <v:textbox inset=",7.2pt,,7.2pt">
                  <w:txbxContent>
                    <w:p w14:paraId="5C456B18" w14:textId="77777777" w:rsidR="00080D5F" w:rsidRPr="008D5EF5" w:rsidRDefault="00080D5F" w:rsidP="00080D5F">
                      <w:pPr>
                        <w:spacing w:before="120" w:after="120"/>
                        <w:rPr>
                          <w:rFonts w:ascii="Arial" w:hAnsi="Arial"/>
                          <w:b/>
                          <w:bCs/>
                          <w:color w:val="000000" w:themeColor="text1"/>
                          <w:lang w:val="de-DE"/>
                        </w:rPr>
                      </w:pPr>
                      <w:r w:rsidRPr="008D5EF5">
                        <w:rPr>
                          <w:rFonts w:ascii="Arial" w:hAnsi="Arial"/>
                          <w:b/>
                          <w:bCs/>
                          <w:color w:val="000000" w:themeColor="text1"/>
                          <w:lang w:val="de-DE"/>
                        </w:rPr>
                        <w:t>CE-HINWEIS – INFORMATIONEN FÜR DEN NUTZER</w:t>
                      </w:r>
                    </w:p>
                    <w:p w14:paraId="13D61377" w14:textId="77777777" w:rsidR="00080D5F" w:rsidRPr="008D5EF5" w:rsidRDefault="00080D5F" w:rsidP="00080D5F">
                      <w:pPr>
                        <w:pStyle w:val="Text"/>
                        <w:rPr>
                          <w:color w:val="000000" w:themeColor="text1"/>
                          <w:lang w:val="de-DE"/>
                        </w:rPr>
                      </w:pPr>
                      <w:r w:rsidRPr="008D5EF5">
                        <w:rPr>
                          <w:color w:val="000000" w:themeColor="text1"/>
                          <w:lang w:val="de-DE"/>
                        </w:rPr>
                        <w:t>Dieses Gerät wurde getestet und entspricht den Grenzwerten für ein digitales Gerät der Klasse B gemäß Teil 15 der FCC-Vorschriften. Dieses Gerät entspricht auch den Grenzwerten für digitale Geräte der Klasse B gemäß den derzeit geltenden harmonisierten Europäischen Normen. Diese Grenzwerte sind so ausgelegt, dass sie einen angemessenen Schutz gegen schädliche Störungen bieten, wenn das Gerät in einer kommerziellen Umgebung betrieben wird. Dieses Gerät erzeugt und verwendet Hochfrequenzenergie und kann diese ausstrahlen. Wenn es nicht gemäß der Bedienungsanleitung installiert und verwendet wird, kann es schädliche Störungen des Funkverkehrs verursachen. Der Betrieb dieses Geräts in einem Wohngebiet verursacht wahrscheinlich schädliche Störungen. In diesem Fall muss der Benutzer die Störungen auf eigene Kosten beheben.</w:t>
                      </w:r>
                    </w:p>
                    <w:p w14:paraId="16B5685E" w14:textId="77777777" w:rsidR="00080D5F" w:rsidRPr="008D5EF5" w:rsidRDefault="00080D5F" w:rsidP="00080D5F">
                      <w:pPr>
                        <w:pStyle w:val="Text"/>
                        <w:rPr>
                          <w:rFonts w:eastAsia="National Book"/>
                          <w:color w:val="000000" w:themeColor="text1"/>
                          <w:lang w:val="de-DE"/>
                        </w:rPr>
                      </w:pPr>
                      <w:r w:rsidRPr="008D5EF5">
                        <w:rPr>
                          <w:color w:val="000000" w:themeColor="text1"/>
                          <w:lang w:val="de-DE"/>
                        </w:rPr>
                        <w:t>Die folgende Veröffentlichung der Federal Communications Commission könnte für den Benutzer hilfreich sein:</w:t>
                      </w:r>
                    </w:p>
                    <w:p w14:paraId="48719119" w14:textId="77777777" w:rsidR="00080D5F" w:rsidRPr="00306661" w:rsidRDefault="00080D5F" w:rsidP="00080D5F">
                      <w:pPr>
                        <w:pStyle w:val="Text"/>
                        <w:rPr>
                          <w:rFonts w:eastAsia="National Book"/>
                          <w:color w:val="000000" w:themeColor="text1"/>
                        </w:rPr>
                      </w:pPr>
                      <w:r w:rsidRPr="00306661">
                        <w:rPr>
                          <w:i/>
                          <w:iCs/>
                          <w:color w:val="000000" w:themeColor="text1"/>
                        </w:rPr>
                        <w:t>How to Identify and Resolve Radio-TV Interference Problems</w:t>
                      </w:r>
                      <w:r w:rsidRPr="00306661">
                        <w:rPr>
                          <w:color w:val="000000" w:themeColor="text1"/>
                        </w:rPr>
                        <w:t xml:space="preserve"> (</w:t>
                      </w:r>
                      <w:proofErr w:type="spellStart"/>
                      <w:r w:rsidRPr="00306661">
                        <w:rPr>
                          <w:color w:val="000000" w:themeColor="text1"/>
                        </w:rPr>
                        <w:t>Bestandsnummer</w:t>
                      </w:r>
                      <w:proofErr w:type="spellEnd"/>
                      <w:r w:rsidRPr="00306661">
                        <w:rPr>
                          <w:color w:val="000000" w:themeColor="text1"/>
                        </w:rPr>
                        <w:t xml:space="preserve"> 004-000-00345-4), </w:t>
                      </w:r>
                      <w:proofErr w:type="spellStart"/>
                      <w:r w:rsidRPr="00306661">
                        <w:rPr>
                          <w:color w:val="000000" w:themeColor="text1"/>
                        </w:rPr>
                        <w:t>exklusiv</w:t>
                      </w:r>
                      <w:proofErr w:type="spellEnd"/>
                      <w:r w:rsidRPr="00306661">
                        <w:rPr>
                          <w:color w:val="000000" w:themeColor="text1"/>
                        </w:rPr>
                        <w:t xml:space="preserve"> </w:t>
                      </w:r>
                      <w:proofErr w:type="spellStart"/>
                      <w:r w:rsidRPr="00306661">
                        <w:rPr>
                          <w:color w:val="000000" w:themeColor="text1"/>
                        </w:rPr>
                        <w:t>erhältlich</w:t>
                      </w:r>
                      <w:proofErr w:type="spellEnd"/>
                      <w:r w:rsidRPr="00306661">
                        <w:rPr>
                          <w:color w:val="000000" w:themeColor="text1"/>
                        </w:rPr>
                        <w:t xml:space="preserve"> </w:t>
                      </w:r>
                      <w:proofErr w:type="spellStart"/>
                      <w:r w:rsidRPr="00306661">
                        <w:rPr>
                          <w:color w:val="000000" w:themeColor="text1"/>
                        </w:rPr>
                        <w:t>beim</w:t>
                      </w:r>
                      <w:proofErr w:type="spellEnd"/>
                      <w:r w:rsidRPr="00306661">
                        <w:rPr>
                          <w:color w:val="000000" w:themeColor="text1"/>
                        </w:rPr>
                        <w:t xml:space="preserve"> Superintendent of Documents, Government Printing Office, Washington, DC 20402 (</w:t>
                      </w:r>
                      <w:proofErr w:type="spellStart"/>
                      <w:r w:rsidRPr="00306661">
                        <w:rPr>
                          <w:color w:val="000000" w:themeColor="text1"/>
                        </w:rPr>
                        <w:t>Telefon</w:t>
                      </w:r>
                      <w:proofErr w:type="spellEnd"/>
                      <w:r w:rsidRPr="00306661">
                        <w:rPr>
                          <w:color w:val="000000" w:themeColor="text1"/>
                        </w:rPr>
                        <w:t xml:space="preserve"> 202-512-1800).</w:t>
                      </w:r>
                    </w:p>
                    <w:p w14:paraId="03DEC271" w14:textId="77777777" w:rsidR="00080D5F" w:rsidRPr="00306661" w:rsidRDefault="00080D5F" w:rsidP="00080D5F">
                      <w:pPr>
                        <w:spacing w:before="120" w:after="120"/>
                        <w:rPr>
                          <w:rFonts w:ascii="Arial" w:eastAsia="National Bold" w:hAnsi="Arial" w:cs="Arial"/>
                          <w:b/>
                          <w:bCs/>
                          <w:color w:val="000000" w:themeColor="text1"/>
                        </w:rPr>
                      </w:pPr>
                    </w:p>
                  </w:txbxContent>
                </v:textbox>
                <w10:anchorlock/>
              </v:roundrect>
            </w:pict>
          </mc:Fallback>
        </mc:AlternateContent>
      </w:r>
    </w:p>
    <w:p w14:paraId="02A618C6" w14:textId="19D42065" w:rsidR="004A5DE6" w:rsidRPr="008D5EF5" w:rsidRDefault="004A5DE6" w:rsidP="00306661">
      <w:pPr>
        <w:pStyle w:val="Heading2"/>
        <w:spacing w:before="240" w:after="120"/>
        <w:rPr>
          <w:rFonts w:ascii="Arial" w:hAnsi="Arial" w:cs="Arial"/>
          <w:color w:val="0070C0"/>
          <w:lang w:val="de-DE"/>
        </w:rPr>
      </w:pPr>
      <w:bookmarkStart w:id="15" w:name="_Toc163468600"/>
      <w:r w:rsidRPr="008D5EF5">
        <w:rPr>
          <w:rFonts w:ascii="Arial" w:hAnsi="Arial" w:cs="Arial"/>
          <w:noProof/>
          <w:color w:val="0070C0"/>
          <w:lang w:val="de-DE"/>
        </w:rPr>
        <w:lastRenderedPageBreak/>
        <mc:AlternateContent>
          <mc:Choice Requires="wps">
            <w:drawing>
              <wp:anchor distT="0" distB="0" distL="114300" distR="114300" simplePos="0" relativeHeight="251665408" behindDoc="0" locked="0" layoutInCell="1" allowOverlap="1" wp14:anchorId="327CDD1F" wp14:editId="05B22CA4">
                <wp:simplePos x="0" y="0"/>
                <wp:positionH relativeFrom="column">
                  <wp:posOffset>19050</wp:posOffset>
                </wp:positionH>
                <wp:positionV relativeFrom="paragraph">
                  <wp:posOffset>21590</wp:posOffset>
                </wp:positionV>
                <wp:extent cx="5943600" cy="1320800"/>
                <wp:effectExtent l="19050" t="19050" r="0" b="0"/>
                <wp:wrapTopAndBottom/>
                <wp:docPr id="844719005"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320800"/>
                        </a:xfrm>
                        <a:prstGeom prst="roundRect">
                          <a:avLst>
                            <a:gd name="adj" fmla="val 16667"/>
                          </a:avLst>
                        </a:prstGeom>
                        <a:noFill/>
                        <a:ln w="38100" cap="flat" cmpd="sng" algn="ctr">
                          <a:solidFill>
                            <a:srgbClr val="FF0000"/>
                          </a:solidFill>
                          <a:prstDash val="solid"/>
                          <a:miter lim="800000"/>
                          <a:headEnd/>
                          <a:tailEnd/>
                        </a:ln>
                      </wps:spPr>
                      <wps:txbx>
                        <w:txbxContent>
                          <w:p w14:paraId="63414FBD" w14:textId="57296FDC" w:rsidR="00E07A92" w:rsidRPr="008D5EF5" w:rsidRDefault="00E07A92" w:rsidP="00E07A92">
                            <w:pPr>
                              <w:jc w:val="center"/>
                              <w:rPr>
                                <w:rFonts w:ascii="Arial" w:hAnsi="Arial" w:cs="Arial"/>
                                <w:color w:val="000000" w:themeColor="text1"/>
                                <w:position w:val="8"/>
                                <w:lang w:val="de-DE"/>
                              </w:rPr>
                            </w:pPr>
                            <w:r w:rsidRPr="005629B6">
                              <w:rPr>
                                <w:rFonts w:ascii="Arial" w:hAnsi="Arial" w:cs="Arial"/>
                                <w:noProof/>
                                <w:position w:val="-11"/>
                              </w:rPr>
                              <w:drawing>
                                <wp:inline distT="0" distB="0" distL="0" distR="0" wp14:anchorId="359DEA12" wp14:editId="06298278">
                                  <wp:extent cx="259081" cy="225552"/>
                                  <wp:effectExtent l="0" t="0" r="7620" b="3175"/>
                                  <wp:docPr id="1763407750" name="Picture 1763407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004A5DE6" w:rsidRPr="008D5EF5">
                              <w:rPr>
                                <w:rFonts w:ascii="Arial" w:hAnsi="Arial" w:cs="Arial"/>
                                <w:b/>
                                <w:bCs/>
                                <w:color w:val="FF0000"/>
                                <w:lang w:val="de-DE"/>
                              </w:rPr>
                              <w:t>WARNUNG</w:t>
                            </w:r>
                          </w:p>
                          <w:p w14:paraId="5B9CEEC8" w14:textId="34C1779B" w:rsidR="00E07A92" w:rsidRPr="008D5EF5" w:rsidRDefault="004A5DE6" w:rsidP="004A5DE6">
                            <w:pPr>
                              <w:spacing w:after="0"/>
                              <w:rPr>
                                <w:rFonts w:ascii="Arial" w:hAnsi="Arial" w:cs="Arial"/>
                                <w:color w:val="000000" w:themeColor="text1"/>
                                <w:lang w:val="de-DE"/>
                              </w:rPr>
                            </w:pPr>
                            <w:r w:rsidRPr="008D5EF5">
                              <w:rPr>
                                <w:rFonts w:ascii="Arial" w:hAnsi="Arial" w:cs="Arial"/>
                                <w:lang w:val="de-DE"/>
                              </w:rPr>
                              <w:t>Änderungen oder Modifikationen, die nicht ausdrücklich von der für die Einhaltung von Teil 15 der FCC-Bestimmungen verantwortlichen Partei genehmigt wurden, können dazu führen, dass der Benutzer die Berechtigung zum Betrieb des Geräts verliert.</w:t>
                            </w:r>
                          </w:p>
                        </w:txbxContent>
                      </wps:txbx>
                      <wps:bodyPr rot="0" vert="horz" wrap="square" lIns="91440" tIns="91440" rIns="91440" bIns="9144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27CDD1F" id="Rectangle: Rounded Corners 2" o:spid="_x0000_s1036" style="position:absolute;margin-left:1.5pt;margin-top:1.7pt;width:468pt;height:1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" filled="f" strokecolor="red" strokeweight="3pt">
                <v:stroke joinstyle="miter"/>
                <v:textbox inset=",7.2pt,,7.2pt">
                  <w:txbxContent>
                    <w:p w14:paraId="63414FBD" w14:textId="57296FDC" w:rsidR="00E07A92" w:rsidRPr="008D5EF5" w:rsidRDefault="00E07A92" w:rsidP="00E07A92">
                      <w:pPr>
                        <w:jc w:val="center"/>
                        <w:rPr>
                          <w:rFonts w:ascii="Arial" w:hAnsi="Arial" w:cs="Arial"/>
                          <w:color w:val="000000" w:themeColor="text1"/>
                          <w:position w:val="8"/>
                          <w:lang w:val="de-DE"/>
                        </w:rPr>
                      </w:pPr>
                      <w:r w:rsidRPr="005629B6">
                        <w:rPr>
                          <w:rFonts w:ascii="Arial" w:hAnsi="Arial" w:cs="Arial"/>
                          <w:noProof/>
                          <w:position w:val="-11"/>
                        </w:rPr>
                        <w:drawing>
                          <wp:inline distT="0" distB="0" distL="0" distR="0" wp14:anchorId="359DEA12" wp14:editId="06298278">
                            <wp:extent cx="259081" cy="225552"/>
                            <wp:effectExtent l="0" t="0" r="7620" b="3175"/>
                            <wp:docPr id="1763407750" name="Picture 1763407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004A5DE6" w:rsidRPr="008D5EF5">
                        <w:rPr>
                          <w:rFonts w:ascii="Arial" w:hAnsi="Arial" w:cs="Arial"/>
                          <w:b/>
                          <w:bCs/>
                          <w:color w:val="FF0000"/>
                          <w:lang w:val="de-DE"/>
                        </w:rPr>
                        <w:t>WARNUNG</w:t>
                      </w:r>
                    </w:p>
                    <w:p w14:paraId="5B9CEEC8" w14:textId="34C1779B" w:rsidR="00E07A92" w:rsidRPr="008D5EF5" w:rsidRDefault="004A5DE6" w:rsidP="004A5DE6">
                      <w:pPr>
                        <w:spacing w:after="0"/>
                        <w:rPr>
                          <w:rFonts w:ascii="Arial" w:hAnsi="Arial" w:cs="Arial"/>
                          <w:color w:val="000000" w:themeColor="text1"/>
                          <w:lang w:val="de-DE"/>
                        </w:rPr>
                      </w:pPr>
                      <w:r w:rsidRPr="008D5EF5">
                        <w:rPr>
                          <w:rFonts w:ascii="Arial" w:hAnsi="Arial" w:cs="Arial"/>
                          <w:lang w:val="de-DE"/>
                        </w:rPr>
                        <w:t>Änderungen oder Modifikationen, die nicht ausdrücklich von der für die Einhaltung von Teil 15 der FCC-Bestimmungen verantwortlichen Partei genehmigt wurden, können dazu führen, dass der Benutzer die Berechtigung zum Betrieb des Geräts verliert.</w:t>
                      </w:r>
                    </w:p>
                  </w:txbxContent>
                </v:textbox>
                <w10:wrap type="topAndBottom"/>
              </v:roundrect>
            </w:pict>
          </mc:Fallback>
        </mc:AlternateContent>
      </w:r>
      <w:bookmarkStart w:id="16" w:name="_Toc118289441"/>
      <w:r w:rsidRPr="008D5EF5">
        <w:rPr>
          <w:rFonts w:ascii="Arial" w:hAnsi="Arial" w:cs="Arial"/>
          <w:color w:val="0070C0"/>
          <w:lang w:val="de-DE"/>
        </w:rPr>
        <w:t>Vorsichtsmaßnahmen und Warnhinweise für die EksoNR-Batterie</w:t>
      </w:r>
      <w:bookmarkEnd w:id="16"/>
    </w:p>
    <w:bookmarkEnd w:id="15"/>
    <w:p w14:paraId="10E6B015" w14:textId="5E17DADA" w:rsidR="00E07A92" w:rsidRPr="008D5EF5" w:rsidRDefault="004A5DE6" w:rsidP="00E07A92">
      <w:pPr>
        <w:rPr>
          <w:rFonts w:ascii="Arial" w:hAnsi="Arial" w:cs="Arial"/>
          <w:lang w:val="de-DE"/>
        </w:rPr>
      </w:pPr>
      <w:r w:rsidRPr="008D5EF5">
        <w:rPr>
          <w:rFonts w:ascii="Arial" w:hAnsi="Arial" w:cs="Arial"/>
          <w:noProof/>
          <w:lang w:val="de-DE"/>
        </w:rPr>
        <mc:AlternateContent>
          <mc:Choice Requires="wps">
            <w:drawing>
              <wp:inline distT="0" distB="0" distL="0" distR="0" wp14:anchorId="0CA1D44F" wp14:editId="20B515F3">
                <wp:extent cx="5943600" cy="2623185"/>
                <wp:effectExtent l="19050" t="26670" r="19050" b="26670"/>
                <wp:docPr id="2095420793"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2623185"/>
                        </a:xfrm>
                        <a:prstGeom prst="roundRect">
                          <a:avLst>
                            <a:gd name="adj" fmla="val 16667"/>
                          </a:avLst>
                        </a:prstGeom>
                        <a:noFill/>
                        <a:ln w="38100" cap="flat" cmpd="sng" algn="ctr">
                          <a:solidFill>
                            <a:srgbClr val="FFC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17EE57A" w14:textId="013C3E52" w:rsidR="00E07A92" w:rsidRPr="00366916" w:rsidRDefault="00E07A92" w:rsidP="00E07A92">
                            <w:pPr>
                              <w:pStyle w:val="Caution"/>
                              <w:spacing w:after="120"/>
                              <w:jc w:val="center"/>
                            </w:pPr>
                            <w:r w:rsidRPr="00AE0B19">
                              <w:rPr>
                                <w:rFonts w:ascii="Arial" w:hAnsi="Arial" w:cs="Arial"/>
                                <w:b/>
                                <w:bCs/>
                                <w:noProof/>
                                <w:color w:val="3A7C22" w:themeColor="accent6" w:themeShade="BF"/>
                                <w:position w:val="-11"/>
                                <w:sz w:val="22"/>
                              </w:rPr>
                              <w:drawing>
                                <wp:inline distT="0" distB="0" distL="0" distR="0" wp14:anchorId="6D43F4F2" wp14:editId="6318D3BC">
                                  <wp:extent cx="259081" cy="225552"/>
                                  <wp:effectExtent l="0" t="0" r="7620" b="3175"/>
                                  <wp:docPr id="1185148382" name="Picture 1185148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13"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AE0B19">
                              <w:rPr>
                                <w:rFonts w:ascii="Arial" w:hAnsi="Arial" w:cs="Arial"/>
                                <w:b/>
                                <w:bCs/>
                                <w:color w:val="3A7C22" w:themeColor="accent6" w:themeShade="BF"/>
                                <w:sz w:val="22"/>
                              </w:rPr>
                              <w:t xml:space="preserve"> </w:t>
                            </w:r>
                            <w:r w:rsidR="004A5DE6" w:rsidRPr="004A5DE6">
                              <w:rPr>
                                <w:rFonts w:ascii="Arial" w:hAnsi="Arial" w:cs="Arial"/>
                                <w:b/>
                                <w:bCs/>
                                <w:color w:val="FFC000"/>
                                <w:sz w:val="22"/>
                              </w:rPr>
                              <w:t>VORSICHT!</w:t>
                            </w:r>
                          </w:p>
                          <w:p w14:paraId="7A82CD4B" w14:textId="77777777" w:rsidR="004A5DE6" w:rsidRPr="008D5EF5" w:rsidRDefault="004A5DE6" w:rsidP="004A5DE6">
                            <w:pPr>
                              <w:pStyle w:val="ListBullet2"/>
                              <w:numPr>
                                <w:ilvl w:val="0"/>
                                <w:numId w:val="26"/>
                              </w:numPr>
                              <w:spacing w:before="0"/>
                              <w:rPr>
                                <w:lang w:val="de-DE"/>
                              </w:rPr>
                            </w:pPr>
                            <w:r w:rsidRPr="008D5EF5">
                              <w:rPr>
                                <w:lang w:val="de-DE"/>
                              </w:rPr>
                              <w:t>Verwenden Sie den Akku nicht an einem Ort, der direktem Sonnenlicht ausgesetzt ist, und lassen Sie ihn nicht unbeaufsichtigt in einem Auto liegen.</w:t>
                            </w:r>
                          </w:p>
                          <w:p w14:paraId="070A9CFA" w14:textId="77777777" w:rsidR="004A5DE6" w:rsidRPr="008D5EF5" w:rsidRDefault="004A5DE6" w:rsidP="004A5DE6">
                            <w:pPr>
                              <w:pStyle w:val="ListBullet2"/>
                              <w:numPr>
                                <w:ilvl w:val="0"/>
                                <w:numId w:val="26"/>
                              </w:numPr>
                              <w:spacing w:before="0"/>
                              <w:rPr>
                                <w:lang w:val="de-DE"/>
                              </w:rPr>
                            </w:pPr>
                            <w:r w:rsidRPr="008D5EF5">
                              <w:rPr>
                                <w:lang w:val="de-DE"/>
                              </w:rPr>
                              <w:t>Befolgen Sie die Anweisungen in diesem Handbuch zum Einbau der Batterie.</w:t>
                            </w:r>
                          </w:p>
                          <w:p w14:paraId="3D34D77F" w14:textId="77777777" w:rsidR="004A5DE6" w:rsidRPr="008D5EF5" w:rsidRDefault="004A5DE6" w:rsidP="004A5DE6">
                            <w:pPr>
                              <w:pStyle w:val="ListBullet2"/>
                              <w:numPr>
                                <w:ilvl w:val="0"/>
                                <w:numId w:val="26"/>
                              </w:numPr>
                              <w:spacing w:before="0"/>
                              <w:rPr>
                                <w:lang w:val="de-DE"/>
                              </w:rPr>
                            </w:pPr>
                            <w:r w:rsidRPr="008D5EF5">
                              <w:rPr>
                                <w:lang w:val="de-DE"/>
                              </w:rPr>
                              <w:t>Laden Sie den Akku vor dem ersten Gebrauch vollständig auf. Lesen und befolgen Sie dazu sorgfältig die für das Ladegerät angegebene Anleitung und lernen Sie, wie Sie den Akku richtig laden.</w:t>
                            </w:r>
                          </w:p>
                          <w:p w14:paraId="2F3BF137" w14:textId="77777777" w:rsidR="004A5DE6" w:rsidRPr="008D5EF5" w:rsidRDefault="004A5DE6" w:rsidP="004A5DE6">
                            <w:pPr>
                              <w:pStyle w:val="ListBullet2"/>
                              <w:numPr>
                                <w:ilvl w:val="0"/>
                                <w:numId w:val="26"/>
                              </w:numPr>
                              <w:spacing w:before="0"/>
                              <w:rPr>
                                <w:lang w:val="de-DE"/>
                              </w:rPr>
                            </w:pPr>
                            <w:r w:rsidRPr="008D5EF5">
                              <w:rPr>
                                <w:lang w:val="de-DE"/>
                              </w:rPr>
                              <w:t>Um den Akku zu schonen, schalten Sie das Gerät nach jedem Gebrauch aus.</w:t>
                            </w:r>
                          </w:p>
                          <w:p w14:paraId="4840F305" w14:textId="29A188CC" w:rsidR="00E07A92" w:rsidRPr="008D5EF5" w:rsidRDefault="004A5DE6" w:rsidP="004A5DE6">
                            <w:pPr>
                              <w:pStyle w:val="ListParagraph"/>
                              <w:numPr>
                                <w:ilvl w:val="0"/>
                                <w:numId w:val="26"/>
                              </w:numPr>
                              <w:spacing w:after="0" w:line="240" w:lineRule="auto"/>
                              <w:contextualSpacing w:val="0"/>
                              <w:rPr>
                                <w:rFonts w:ascii="Arial" w:hAnsi="Arial" w:cs="Arial"/>
                                <w:color w:val="000000" w:themeColor="text1"/>
                                <w:lang w:val="de-DE"/>
                              </w:rPr>
                            </w:pPr>
                            <w:r w:rsidRPr="008D5EF5">
                              <w:rPr>
                                <w:lang w:val="de-DE"/>
                              </w:rPr>
                              <w:t>Tauschen Sie die Batterie aus, wenn Sie eine Warnung über niedrigen Batteriestand erhalten.</w:t>
                            </w:r>
                          </w:p>
                        </w:txbxContent>
                      </wps:txbx>
                      <wps:bodyPr rot="0" vert="horz" wrap="square" lIns="91440" tIns="91440" rIns="91440" bIns="91440" anchor="ctr" anchorCtr="0" upright="1">
                        <a:noAutofit/>
                      </wps:bodyPr>
                    </wps:wsp>
                  </a:graphicData>
                </a:graphic>
              </wp:inline>
            </w:drawing>
          </mc:Choice>
          <mc:Fallback>
            <w:pict>
              <v:roundrect w14:anchorId="0CA1D44F" id="_x0000_s1037" style="width:468pt;height:206.5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" filled="f" strokecolor="#ffc000" strokeweight="3pt">
                <v:stroke joinstyle="miter"/>
                <v:path arrowok="t"/>
                <v:textbox inset=",7.2pt,,7.2pt">
                  <w:txbxContent>
                    <w:p w14:paraId="017EE57A" w14:textId="013C3E52" w:rsidR="00E07A92" w:rsidRPr="00366916" w:rsidRDefault="00E07A92" w:rsidP="00E07A92">
                      <w:pPr>
                        <w:pStyle w:val="Caution"/>
                        <w:spacing w:after="120"/>
                        <w:jc w:val="center"/>
                      </w:pPr>
                      <w:r w:rsidRPr="00AE0B19">
                        <w:rPr>
                          <w:rFonts w:ascii="Arial" w:hAnsi="Arial" w:cs="Arial"/>
                          <w:b/>
                          <w:bCs/>
                          <w:noProof/>
                          <w:color w:val="3A7C22" w:themeColor="accent6" w:themeShade="BF"/>
                          <w:position w:val="-11"/>
                          <w:sz w:val="22"/>
                        </w:rPr>
                        <w:drawing>
                          <wp:inline distT="0" distB="0" distL="0" distR="0" wp14:anchorId="6D43F4F2" wp14:editId="6318D3BC">
                            <wp:extent cx="259081" cy="225552"/>
                            <wp:effectExtent l="0" t="0" r="7620" b="3175"/>
                            <wp:docPr id="1185148382" name="Picture 1185148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13"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AE0B19">
                        <w:rPr>
                          <w:rFonts w:ascii="Arial" w:hAnsi="Arial" w:cs="Arial"/>
                          <w:b/>
                          <w:bCs/>
                          <w:color w:val="3A7C22" w:themeColor="accent6" w:themeShade="BF"/>
                          <w:sz w:val="22"/>
                        </w:rPr>
                        <w:t xml:space="preserve"> </w:t>
                      </w:r>
                      <w:r w:rsidR="004A5DE6" w:rsidRPr="004A5DE6">
                        <w:rPr>
                          <w:rFonts w:ascii="Arial" w:hAnsi="Arial" w:cs="Arial"/>
                          <w:b/>
                          <w:bCs/>
                          <w:color w:val="FFC000"/>
                          <w:sz w:val="22"/>
                        </w:rPr>
                        <w:t>VORSICHT!</w:t>
                      </w:r>
                    </w:p>
                    <w:p w14:paraId="7A82CD4B" w14:textId="77777777" w:rsidR="004A5DE6" w:rsidRPr="008D5EF5" w:rsidRDefault="004A5DE6" w:rsidP="004A5DE6">
                      <w:pPr>
                        <w:pStyle w:val="ListBullet2"/>
                        <w:numPr>
                          <w:ilvl w:val="0"/>
                          <w:numId w:val="26"/>
                        </w:numPr>
                        <w:spacing w:before="0"/>
                        <w:rPr>
                          <w:lang w:val="de-DE"/>
                        </w:rPr>
                      </w:pPr>
                      <w:r w:rsidRPr="008D5EF5">
                        <w:rPr>
                          <w:lang w:val="de-DE"/>
                        </w:rPr>
                        <w:t>Verwenden Sie den Akku nicht an einem Ort, der direktem Sonnenlicht ausgesetzt ist, und lassen Sie ihn nicht unbeaufsichtigt in einem Auto liegen.</w:t>
                      </w:r>
                    </w:p>
                    <w:p w14:paraId="070A9CFA" w14:textId="77777777" w:rsidR="004A5DE6" w:rsidRPr="008D5EF5" w:rsidRDefault="004A5DE6" w:rsidP="004A5DE6">
                      <w:pPr>
                        <w:pStyle w:val="ListBullet2"/>
                        <w:numPr>
                          <w:ilvl w:val="0"/>
                          <w:numId w:val="26"/>
                        </w:numPr>
                        <w:spacing w:before="0"/>
                        <w:rPr>
                          <w:lang w:val="de-DE"/>
                        </w:rPr>
                      </w:pPr>
                      <w:r w:rsidRPr="008D5EF5">
                        <w:rPr>
                          <w:lang w:val="de-DE"/>
                        </w:rPr>
                        <w:t>Befolgen Sie die Anweisungen in diesem Handbuch zum Einbau der Batterie.</w:t>
                      </w:r>
                    </w:p>
                    <w:p w14:paraId="3D34D77F" w14:textId="77777777" w:rsidR="004A5DE6" w:rsidRPr="008D5EF5" w:rsidRDefault="004A5DE6" w:rsidP="004A5DE6">
                      <w:pPr>
                        <w:pStyle w:val="ListBullet2"/>
                        <w:numPr>
                          <w:ilvl w:val="0"/>
                          <w:numId w:val="26"/>
                        </w:numPr>
                        <w:spacing w:before="0"/>
                        <w:rPr>
                          <w:lang w:val="de-DE"/>
                        </w:rPr>
                      </w:pPr>
                      <w:r w:rsidRPr="008D5EF5">
                        <w:rPr>
                          <w:lang w:val="de-DE"/>
                        </w:rPr>
                        <w:t>Laden Sie den Akku vor dem ersten Gebrauch vollständig auf. Lesen und befolgen Sie dazu sorgfältig die für das Ladegerät angegebene Anleitung und lernen Sie, wie Sie den Akku richtig laden.</w:t>
                      </w:r>
                    </w:p>
                    <w:p w14:paraId="2F3BF137" w14:textId="77777777" w:rsidR="004A5DE6" w:rsidRPr="008D5EF5" w:rsidRDefault="004A5DE6" w:rsidP="004A5DE6">
                      <w:pPr>
                        <w:pStyle w:val="ListBullet2"/>
                        <w:numPr>
                          <w:ilvl w:val="0"/>
                          <w:numId w:val="26"/>
                        </w:numPr>
                        <w:spacing w:before="0"/>
                        <w:rPr>
                          <w:lang w:val="de-DE"/>
                        </w:rPr>
                      </w:pPr>
                      <w:r w:rsidRPr="008D5EF5">
                        <w:rPr>
                          <w:lang w:val="de-DE"/>
                        </w:rPr>
                        <w:t>Um den Akku zu schonen, schalten Sie das Gerät nach jedem Gebrauch aus.</w:t>
                      </w:r>
                    </w:p>
                    <w:p w14:paraId="4840F305" w14:textId="29A188CC" w:rsidR="00E07A92" w:rsidRPr="008D5EF5" w:rsidRDefault="004A5DE6" w:rsidP="004A5DE6">
                      <w:pPr>
                        <w:pStyle w:val="ListParagraph"/>
                        <w:numPr>
                          <w:ilvl w:val="0"/>
                          <w:numId w:val="26"/>
                        </w:numPr>
                        <w:spacing w:after="0" w:line="240" w:lineRule="auto"/>
                        <w:contextualSpacing w:val="0"/>
                        <w:rPr>
                          <w:rFonts w:ascii="Arial" w:hAnsi="Arial" w:cs="Arial"/>
                          <w:color w:val="000000" w:themeColor="text1"/>
                          <w:lang w:val="de-DE"/>
                        </w:rPr>
                      </w:pPr>
                      <w:r w:rsidRPr="008D5EF5">
                        <w:rPr>
                          <w:lang w:val="de-DE"/>
                        </w:rPr>
                        <w:t>Tauschen Sie die Batterie aus, wenn Sie eine Warnung über niedrigen Batteriestand erhalten.</w:t>
                      </w:r>
                    </w:p>
                  </w:txbxContent>
                </v:textbox>
                <w10:anchorlock/>
              </v:roundrect>
            </w:pict>
          </mc:Fallback>
        </mc:AlternateContent>
      </w:r>
    </w:p>
    <w:p w14:paraId="7CFDD59D" w14:textId="7C3FC1ED" w:rsidR="00E07A92" w:rsidRPr="008D5EF5" w:rsidRDefault="004A5DE6" w:rsidP="00E07A92">
      <w:pPr>
        <w:rPr>
          <w:rFonts w:ascii="Arial" w:hAnsi="Arial" w:cs="Arial"/>
          <w:lang w:val="de-DE"/>
        </w:rPr>
      </w:pPr>
      <w:r w:rsidRPr="008D5EF5">
        <w:rPr>
          <w:rFonts w:ascii="Arial" w:hAnsi="Arial" w:cs="Arial"/>
          <w:noProof/>
          <w:lang w:val="de-DE"/>
        </w:rPr>
        <mc:AlternateContent>
          <mc:Choice Requires="wps">
            <w:drawing>
              <wp:inline distT="0" distB="0" distL="0" distR="0" wp14:anchorId="3DA126EA" wp14:editId="31088D55">
                <wp:extent cx="5943600" cy="3790950"/>
                <wp:effectExtent l="19050" t="19050" r="19050" b="19050"/>
                <wp:docPr id="1028375042"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3790950"/>
                        </a:xfrm>
                        <a:prstGeom prst="round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7FBBD2" w14:textId="6F9A2AB3" w:rsidR="00E07A92" w:rsidRPr="00366916" w:rsidRDefault="00E07A92" w:rsidP="00E07A92">
                            <w:pPr>
                              <w:pStyle w:val="Caution"/>
                              <w:spacing w:after="120"/>
                              <w:jc w:val="center"/>
                            </w:pPr>
                            <w:r w:rsidRPr="00AE0B19">
                              <w:rPr>
                                <w:rFonts w:ascii="Arial" w:hAnsi="Arial" w:cs="Arial"/>
                                <w:b/>
                                <w:bCs/>
                                <w:color w:val="3A7C22" w:themeColor="accent6" w:themeShade="BF"/>
                                <w:sz w:val="22"/>
                              </w:rPr>
                              <w:t xml:space="preserve"> </w:t>
                            </w:r>
                            <w:r w:rsidRPr="005629B6">
                              <w:rPr>
                                <w:rFonts w:ascii="Arial" w:hAnsi="Arial" w:cs="Arial"/>
                                <w:noProof/>
                                <w:position w:val="-11"/>
                              </w:rPr>
                              <w:drawing>
                                <wp:inline distT="0" distB="0" distL="0" distR="0" wp14:anchorId="6EFC7C1F" wp14:editId="67329224">
                                  <wp:extent cx="259081" cy="225552"/>
                                  <wp:effectExtent l="0" t="0" r="7620" b="3175"/>
                                  <wp:docPr id="411931459" name="Picture 411931459" descr="A red and white triangle with a black exclamation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931459" name="Picture 411931459" descr="A red and white triangle with a black exclamation mark&#10;&#10;Description automatically generated"/>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004A5DE6">
                              <w:rPr>
                                <w:rFonts w:ascii="Arial" w:hAnsi="Arial" w:cs="Arial"/>
                                <w:b/>
                                <w:bCs/>
                                <w:color w:val="FF0000"/>
                                <w:sz w:val="22"/>
                              </w:rPr>
                              <w:t>WARNUNG</w:t>
                            </w:r>
                          </w:p>
                          <w:p w14:paraId="2D88431F"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Verwenden Sie den Akku nur unter den folgenden Bedingungen:</w:t>
                            </w:r>
                          </w:p>
                          <w:p w14:paraId="5F83B701" w14:textId="77777777" w:rsidR="004A5DE6" w:rsidRPr="008D5EF5" w:rsidRDefault="004A5DE6" w:rsidP="00306661">
                            <w:pPr>
                              <w:pStyle w:val="ListBullet3"/>
                              <w:numPr>
                                <w:ilvl w:val="1"/>
                                <w:numId w:val="41"/>
                              </w:numPr>
                              <w:spacing w:after="120" w:line="240" w:lineRule="auto"/>
                              <w:contextualSpacing w:val="0"/>
                              <w:rPr>
                                <w:rFonts w:ascii="Arial" w:hAnsi="Arial" w:cs="Arial"/>
                                <w:color w:val="000000" w:themeColor="text1"/>
                                <w:lang w:val="de-DE"/>
                              </w:rPr>
                            </w:pPr>
                            <w:r w:rsidRPr="008D5EF5">
                              <w:rPr>
                                <w:rFonts w:ascii="Arial" w:hAnsi="Arial" w:cs="Arial"/>
                                <w:color w:val="000000" w:themeColor="text1"/>
                                <w:lang w:val="de-DE"/>
                              </w:rPr>
                              <w:t>Im Gebrauch: -4 bis +140 ºF (-20 bis +60 ºC)</w:t>
                            </w:r>
                          </w:p>
                          <w:p w14:paraId="5B108AC9" w14:textId="77777777" w:rsidR="004A5DE6" w:rsidRPr="008D5EF5" w:rsidRDefault="004A5DE6" w:rsidP="00306661">
                            <w:pPr>
                              <w:pStyle w:val="ListBullet3"/>
                              <w:numPr>
                                <w:ilvl w:val="1"/>
                                <w:numId w:val="41"/>
                              </w:numPr>
                              <w:spacing w:after="120" w:line="240" w:lineRule="auto"/>
                              <w:contextualSpacing w:val="0"/>
                              <w:rPr>
                                <w:rFonts w:ascii="Arial" w:hAnsi="Arial" w:cs="Arial"/>
                                <w:color w:val="000000" w:themeColor="text1"/>
                                <w:lang w:val="de-DE"/>
                              </w:rPr>
                            </w:pPr>
                            <w:r w:rsidRPr="008D5EF5">
                              <w:rPr>
                                <w:rFonts w:ascii="Arial" w:hAnsi="Arial" w:cs="Arial"/>
                                <w:color w:val="000000" w:themeColor="text1"/>
                                <w:lang w:val="de-DE"/>
                              </w:rPr>
                              <w:t>Während des Ladevorgangs: 32 bis 113 º F (0 bis 45 ºC)</w:t>
                            </w:r>
                          </w:p>
                          <w:p w14:paraId="24A930AA" w14:textId="77777777" w:rsidR="004A5DE6" w:rsidRPr="008D5EF5" w:rsidRDefault="004A5DE6" w:rsidP="00306661">
                            <w:pPr>
                              <w:pStyle w:val="ListBullet3"/>
                              <w:numPr>
                                <w:ilvl w:val="1"/>
                                <w:numId w:val="41"/>
                              </w:numPr>
                              <w:spacing w:after="120" w:line="240" w:lineRule="auto"/>
                              <w:contextualSpacing w:val="0"/>
                              <w:rPr>
                                <w:rFonts w:ascii="Arial" w:hAnsi="Arial" w:cs="Arial"/>
                                <w:color w:val="000000" w:themeColor="text1"/>
                                <w:lang w:val="de-DE"/>
                              </w:rPr>
                            </w:pPr>
                            <w:r w:rsidRPr="008D5EF5">
                              <w:rPr>
                                <w:rFonts w:ascii="Arial" w:hAnsi="Arial" w:cs="Arial"/>
                                <w:color w:val="000000" w:themeColor="text1"/>
                                <w:lang w:val="de-DE"/>
                              </w:rPr>
                              <w:t>Lagerung: Die Batterie kann bis zu 2 Monate bei Raumtemperatur – 68 ºF ± 5 º (20 ºC +/- 5 º) – ohne Aufladen gelagert werden.</w:t>
                            </w:r>
                          </w:p>
                          <w:p w14:paraId="09BCB5F7"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Legen Sie den Akku nicht ins Feuer und erhitzen Sie ihn nicht.</w:t>
                            </w:r>
                          </w:p>
                          <w:p w14:paraId="279D6DCB"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Verbinden Sie die Batteriepole nicht mit Metallgegenständen, wie z. B. Draht.</w:t>
                            </w:r>
                          </w:p>
                          <w:p w14:paraId="5D89CCE7"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Außerhalb der Reichweite von Kindern aufbewahren.</w:t>
                            </w:r>
                          </w:p>
                          <w:p w14:paraId="0A8690B0"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Achten Sie darauf, dass die Batterie nicht nass wird.</w:t>
                            </w:r>
                          </w:p>
                          <w:p w14:paraId="67697073"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Werfen Sie die Batterie nicht, lassen Sie sie nicht fallen, hämmern Sie nicht auf sie ein und schlagen Sie nicht auf sie ein.</w:t>
                            </w:r>
                          </w:p>
                          <w:p w14:paraId="530BD4AD"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Die Batterie darf nicht zerlegt oder verändert werden.</w:t>
                            </w:r>
                          </w:p>
                          <w:p w14:paraId="32A8C0C8" w14:textId="07EAD614" w:rsidR="00E07A92" w:rsidRPr="008D5EF5" w:rsidRDefault="004A5DE6" w:rsidP="00306661">
                            <w:pPr>
                              <w:pStyle w:val="ListParagraph"/>
                              <w:numPr>
                                <w:ilvl w:val="0"/>
                                <w:numId w:val="41"/>
                              </w:numPr>
                              <w:spacing w:after="80" w:line="240" w:lineRule="auto"/>
                              <w:contextualSpacing w:val="0"/>
                              <w:rPr>
                                <w:rFonts w:ascii="Arial" w:hAnsi="Arial" w:cs="Arial"/>
                                <w:color w:val="000000" w:themeColor="text1"/>
                                <w:lang w:val="de-DE"/>
                              </w:rPr>
                            </w:pPr>
                            <w:r w:rsidRPr="008D5EF5">
                              <w:rPr>
                                <w:rFonts w:ascii="Arial" w:hAnsi="Arial" w:cs="Arial"/>
                                <w:color w:val="000000" w:themeColor="text1"/>
                                <w:lang w:val="de-DE"/>
                              </w:rPr>
                              <w:t>Verwenden Sie den Akku nicht, wenn er beschädigt erscheint.</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inline>
            </w:drawing>
          </mc:Choice>
          <mc:Fallback>
            <w:pict>
              <v:roundrect w14:anchorId="3DA126EA" id="Rectangle: Rounded Corners 1" o:spid="_x0000_s1038" style="width:468pt;height:298.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" filled="f" strokecolor="red" strokeweight="3pt">
                <v:stroke joinstyle="miter"/>
                <v:path arrowok="t"/>
                <v:textbox inset=",7.2pt,,7.2pt">
                  <w:txbxContent>
                    <w:p w14:paraId="4A7FBBD2" w14:textId="6F9A2AB3" w:rsidR="00E07A92" w:rsidRPr="00366916" w:rsidRDefault="00E07A92" w:rsidP="00E07A92">
                      <w:pPr>
                        <w:pStyle w:val="Caution"/>
                        <w:spacing w:after="120"/>
                        <w:jc w:val="center"/>
                      </w:pPr>
                      <w:r w:rsidRPr="00AE0B19">
                        <w:rPr>
                          <w:rFonts w:ascii="Arial" w:hAnsi="Arial" w:cs="Arial"/>
                          <w:b/>
                          <w:bCs/>
                          <w:color w:val="3A7C22" w:themeColor="accent6" w:themeShade="BF"/>
                          <w:sz w:val="22"/>
                        </w:rPr>
                        <w:t xml:space="preserve"> </w:t>
                      </w:r>
                      <w:r w:rsidRPr="005629B6">
                        <w:rPr>
                          <w:rFonts w:ascii="Arial" w:hAnsi="Arial" w:cs="Arial"/>
                          <w:noProof/>
                          <w:position w:val="-11"/>
                        </w:rPr>
                        <w:drawing>
                          <wp:inline distT="0" distB="0" distL="0" distR="0" wp14:anchorId="6EFC7C1F" wp14:editId="67329224">
                            <wp:extent cx="259081" cy="225552"/>
                            <wp:effectExtent l="0" t="0" r="7620" b="3175"/>
                            <wp:docPr id="411931459" name="Picture 411931459" descr="A red and white triangle with a black exclamation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931459" name="Picture 411931459" descr="A red and white triangle with a black exclamation mark&#10;&#10;Description automatically generated"/>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004A5DE6">
                        <w:rPr>
                          <w:rFonts w:ascii="Arial" w:hAnsi="Arial" w:cs="Arial"/>
                          <w:b/>
                          <w:bCs/>
                          <w:color w:val="FF0000"/>
                          <w:sz w:val="22"/>
                        </w:rPr>
                        <w:t>WARNUNG</w:t>
                      </w:r>
                    </w:p>
                    <w:p w14:paraId="2D88431F"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Verwenden Sie den Akku nur unter den folgenden Bedingungen:</w:t>
                      </w:r>
                    </w:p>
                    <w:p w14:paraId="5F83B701" w14:textId="77777777" w:rsidR="004A5DE6" w:rsidRPr="008D5EF5" w:rsidRDefault="004A5DE6" w:rsidP="00306661">
                      <w:pPr>
                        <w:pStyle w:val="ListBullet3"/>
                        <w:numPr>
                          <w:ilvl w:val="1"/>
                          <w:numId w:val="41"/>
                        </w:numPr>
                        <w:spacing w:after="120" w:line="240" w:lineRule="auto"/>
                        <w:contextualSpacing w:val="0"/>
                        <w:rPr>
                          <w:rFonts w:ascii="Arial" w:hAnsi="Arial" w:cs="Arial"/>
                          <w:color w:val="000000" w:themeColor="text1"/>
                          <w:lang w:val="de-DE"/>
                        </w:rPr>
                      </w:pPr>
                      <w:r w:rsidRPr="008D5EF5">
                        <w:rPr>
                          <w:rFonts w:ascii="Arial" w:hAnsi="Arial" w:cs="Arial"/>
                          <w:color w:val="000000" w:themeColor="text1"/>
                          <w:lang w:val="de-DE"/>
                        </w:rPr>
                        <w:t>Im Gebrauch: -4 bis +140 ºF (-20 bis +60 ºC)</w:t>
                      </w:r>
                    </w:p>
                    <w:p w14:paraId="5B108AC9" w14:textId="77777777" w:rsidR="004A5DE6" w:rsidRPr="008D5EF5" w:rsidRDefault="004A5DE6" w:rsidP="00306661">
                      <w:pPr>
                        <w:pStyle w:val="ListBullet3"/>
                        <w:numPr>
                          <w:ilvl w:val="1"/>
                          <w:numId w:val="41"/>
                        </w:numPr>
                        <w:spacing w:after="120" w:line="240" w:lineRule="auto"/>
                        <w:contextualSpacing w:val="0"/>
                        <w:rPr>
                          <w:rFonts w:ascii="Arial" w:hAnsi="Arial" w:cs="Arial"/>
                          <w:color w:val="000000" w:themeColor="text1"/>
                          <w:lang w:val="de-DE"/>
                        </w:rPr>
                      </w:pPr>
                      <w:r w:rsidRPr="008D5EF5">
                        <w:rPr>
                          <w:rFonts w:ascii="Arial" w:hAnsi="Arial" w:cs="Arial"/>
                          <w:color w:val="000000" w:themeColor="text1"/>
                          <w:lang w:val="de-DE"/>
                        </w:rPr>
                        <w:t>Während des Ladevorgangs: 32 bis 113 º F (0 bis 45 ºC)</w:t>
                      </w:r>
                    </w:p>
                    <w:p w14:paraId="24A930AA" w14:textId="77777777" w:rsidR="004A5DE6" w:rsidRPr="008D5EF5" w:rsidRDefault="004A5DE6" w:rsidP="00306661">
                      <w:pPr>
                        <w:pStyle w:val="ListBullet3"/>
                        <w:numPr>
                          <w:ilvl w:val="1"/>
                          <w:numId w:val="41"/>
                        </w:numPr>
                        <w:spacing w:after="120" w:line="240" w:lineRule="auto"/>
                        <w:contextualSpacing w:val="0"/>
                        <w:rPr>
                          <w:rFonts w:ascii="Arial" w:hAnsi="Arial" w:cs="Arial"/>
                          <w:color w:val="000000" w:themeColor="text1"/>
                          <w:lang w:val="de-DE"/>
                        </w:rPr>
                      </w:pPr>
                      <w:r w:rsidRPr="008D5EF5">
                        <w:rPr>
                          <w:rFonts w:ascii="Arial" w:hAnsi="Arial" w:cs="Arial"/>
                          <w:color w:val="000000" w:themeColor="text1"/>
                          <w:lang w:val="de-DE"/>
                        </w:rPr>
                        <w:t>Lagerung: Die Batterie kann bis zu 2 Monate bei Raumtemperatur – 68 ºF ± 5 º (20 ºC +/- 5 º) – ohne Aufladen gelagert werden.</w:t>
                      </w:r>
                    </w:p>
                    <w:p w14:paraId="09BCB5F7"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Legen Sie den Akku nicht ins Feuer und erhitzen Sie ihn nicht.</w:t>
                      </w:r>
                    </w:p>
                    <w:p w14:paraId="279D6DCB"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Verbinden Sie die Batteriepole nicht mit Metallgegenständen, wie z. B. Draht.</w:t>
                      </w:r>
                    </w:p>
                    <w:p w14:paraId="5D89CCE7"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Außerhalb der Reichweite von Kindern aufbewahren.</w:t>
                      </w:r>
                    </w:p>
                    <w:p w14:paraId="0A8690B0"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Achten Sie darauf, dass die Batterie nicht nass wird.</w:t>
                      </w:r>
                    </w:p>
                    <w:p w14:paraId="67697073"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Werfen Sie die Batterie nicht, lassen Sie sie nicht fallen, hämmern Sie nicht auf sie ein und schlagen Sie nicht auf sie ein.</w:t>
                      </w:r>
                    </w:p>
                    <w:p w14:paraId="530BD4AD" w14:textId="77777777" w:rsidR="004A5DE6" w:rsidRPr="008D5EF5" w:rsidRDefault="004A5DE6" w:rsidP="00306661">
                      <w:pPr>
                        <w:pStyle w:val="ListBullet2"/>
                        <w:numPr>
                          <w:ilvl w:val="0"/>
                          <w:numId w:val="41"/>
                        </w:numPr>
                        <w:rPr>
                          <w:color w:val="000000" w:themeColor="text1"/>
                          <w:lang w:val="de-DE"/>
                        </w:rPr>
                      </w:pPr>
                      <w:r w:rsidRPr="008D5EF5">
                        <w:rPr>
                          <w:color w:val="000000" w:themeColor="text1"/>
                          <w:lang w:val="de-DE"/>
                        </w:rPr>
                        <w:t>Die Batterie darf nicht zerlegt oder verändert werden.</w:t>
                      </w:r>
                    </w:p>
                    <w:p w14:paraId="32A8C0C8" w14:textId="07EAD614" w:rsidR="00E07A92" w:rsidRPr="008D5EF5" w:rsidRDefault="004A5DE6" w:rsidP="00306661">
                      <w:pPr>
                        <w:pStyle w:val="ListParagraph"/>
                        <w:numPr>
                          <w:ilvl w:val="0"/>
                          <w:numId w:val="41"/>
                        </w:numPr>
                        <w:spacing w:after="80" w:line="240" w:lineRule="auto"/>
                        <w:contextualSpacing w:val="0"/>
                        <w:rPr>
                          <w:rFonts w:ascii="Arial" w:hAnsi="Arial" w:cs="Arial"/>
                          <w:color w:val="000000" w:themeColor="text1"/>
                          <w:lang w:val="de-DE"/>
                        </w:rPr>
                      </w:pPr>
                      <w:r w:rsidRPr="008D5EF5">
                        <w:rPr>
                          <w:rFonts w:ascii="Arial" w:hAnsi="Arial" w:cs="Arial"/>
                          <w:color w:val="000000" w:themeColor="text1"/>
                          <w:lang w:val="de-DE"/>
                        </w:rPr>
                        <w:t>Verwenden Sie den Akku nicht, wenn er beschädigt erscheint.</w:t>
                      </w:r>
                    </w:p>
                  </w:txbxContent>
                </v:textbox>
                <w10:anchorlock/>
              </v:roundrect>
            </w:pict>
          </mc:Fallback>
        </mc:AlternateContent>
      </w:r>
    </w:p>
    <w:p w14:paraId="58A475E3" w14:textId="6C3BE93F" w:rsidR="00E07A92" w:rsidRPr="008D5EF5" w:rsidRDefault="004A5DE6" w:rsidP="00E07A92">
      <w:pPr>
        <w:pStyle w:val="Heading1"/>
        <w:rPr>
          <w:rFonts w:ascii="Arial" w:hAnsi="Arial" w:cs="Arial"/>
          <w:color w:val="0070C0"/>
          <w:lang w:val="de-DE"/>
        </w:rPr>
      </w:pPr>
      <w:r w:rsidRPr="008D5EF5">
        <w:rPr>
          <w:rFonts w:ascii="Arial" w:hAnsi="Arial" w:cs="Arial"/>
          <w:color w:val="0070C0"/>
          <w:lang w:val="de-DE"/>
        </w:rPr>
        <w:lastRenderedPageBreak/>
        <w:t>Leitfaden und Herstellererklärung</w:t>
      </w:r>
    </w:p>
    <w:p w14:paraId="46907870" w14:textId="77777777" w:rsidR="004A5DE6" w:rsidRPr="008D5EF5" w:rsidRDefault="004A5DE6" w:rsidP="004A5DE6">
      <w:pPr>
        <w:pStyle w:val="BoldText"/>
        <w:jc w:val="center"/>
        <w:rPr>
          <w:rFonts w:ascii="Arial" w:hAnsi="Arial" w:cs="Arial"/>
          <w:sz w:val="24"/>
          <w:szCs w:val="24"/>
          <w:lang w:val="de-DE"/>
        </w:rPr>
      </w:pPr>
      <w:r w:rsidRPr="008D5EF5">
        <w:rPr>
          <w:rFonts w:ascii="Arial" w:hAnsi="Arial" w:cs="Arial"/>
          <w:sz w:val="24"/>
          <w:szCs w:val="24"/>
          <w:lang w:val="de-DE"/>
        </w:rPr>
        <w:t>Emissionen</w:t>
      </w:r>
    </w:p>
    <w:p w14:paraId="19811654" w14:textId="77777777" w:rsidR="004A5DE6" w:rsidRPr="008D5EF5" w:rsidRDefault="004A5DE6" w:rsidP="004A5DE6">
      <w:pPr>
        <w:pStyle w:val="BoldText"/>
        <w:jc w:val="center"/>
        <w:rPr>
          <w:rFonts w:ascii="Arial" w:hAnsi="Arial" w:cs="Arial"/>
          <w:sz w:val="22"/>
          <w:lang w:val="de-DE"/>
        </w:rPr>
      </w:pPr>
      <w:r w:rsidRPr="008D5EF5">
        <w:rPr>
          <w:rFonts w:ascii="Arial" w:hAnsi="Arial" w:cs="Arial"/>
          <w:sz w:val="22"/>
          <w:lang w:val="de-DE"/>
        </w:rPr>
        <w:t>Alle medizinischen elektrischen Geräte und medizinischen elektrischen Systeme</w:t>
      </w:r>
    </w:p>
    <w:tbl>
      <w:tblPr>
        <w:tblStyle w:val="TableGrid"/>
        <w:tblW w:w="9355" w:type="dxa"/>
        <w:tblLook w:val="04A0" w:firstRow="1" w:lastRow="0" w:firstColumn="1" w:lastColumn="0" w:noHBand="0" w:noVBand="1"/>
      </w:tblPr>
      <w:tblGrid>
        <w:gridCol w:w="9355"/>
      </w:tblGrid>
      <w:tr w:rsidR="004A5DE6" w:rsidRPr="00FA6BD1" w14:paraId="105517EB" w14:textId="77777777" w:rsidTr="00910C46">
        <w:trPr>
          <w:trHeight w:val="576"/>
        </w:trPr>
        <w:tc>
          <w:tcPr>
            <w:tcW w:w="9355" w:type="dxa"/>
            <w:shd w:val="clear" w:color="auto" w:fill="1E8BCD"/>
            <w:vAlign w:val="center"/>
          </w:tcPr>
          <w:p w14:paraId="5B8ECCD6" w14:textId="77777777" w:rsidR="004A5DE6" w:rsidRPr="008D5EF5" w:rsidRDefault="004A5DE6" w:rsidP="004A5DE6">
            <w:pPr>
              <w:pStyle w:val="TableHeading"/>
              <w:rPr>
                <w:rFonts w:cs="Arial"/>
                <w:color w:val="FFFFFF" w:themeColor="background1"/>
                <w:szCs w:val="28"/>
                <w:lang w:val="de-DE"/>
              </w:rPr>
            </w:pPr>
            <w:r w:rsidRPr="008D5EF5">
              <w:rPr>
                <w:rFonts w:cs="Arial"/>
                <w:color w:val="FFFFFF" w:themeColor="background1"/>
                <w:szCs w:val="28"/>
                <w:lang w:val="de-DE"/>
              </w:rPr>
              <w:t>Leitfaden und Herstellererklärung – Elektromagnetische Emissionen</w:t>
            </w:r>
          </w:p>
        </w:tc>
      </w:tr>
      <w:tr w:rsidR="004A5DE6" w:rsidRPr="00FA6BD1" w14:paraId="6851AE06" w14:textId="77777777" w:rsidTr="00910C46">
        <w:tc>
          <w:tcPr>
            <w:tcW w:w="9355" w:type="dxa"/>
          </w:tcPr>
          <w:p w14:paraId="2B83549C" w14:textId="77777777" w:rsidR="004A5DE6" w:rsidRPr="008D5EF5" w:rsidRDefault="004A5DE6" w:rsidP="00BF1A9F">
            <w:pPr>
              <w:pStyle w:val="TableText0"/>
              <w:rPr>
                <w:b/>
                <w:bCs/>
                <w:color w:val="FFFFFF" w:themeColor="background1"/>
                <w:sz w:val="24"/>
                <w:szCs w:val="24"/>
                <w:lang w:val="de-DE"/>
              </w:rPr>
            </w:pPr>
            <w:r w:rsidRPr="008D5EF5">
              <w:rPr>
                <w:rStyle w:val="tabletextChar"/>
                <w:rFonts w:ascii="Arial" w:eastAsia="MS Mincho" w:hAnsi="Arial" w:cs="Arial"/>
                <w:sz w:val="22"/>
                <w:lang w:val="de-DE"/>
              </w:rPr>
              <w:t xml:space="preserve">Das EksoNR ist </w:t>
            </w:r>
            <w:r w:rsidRPr="008D5EF5">
              <w:rPr>
                <w:rStyle w:val="tabletextChar"/>
                <w:rFonts w:ascii="Arial" w:eastAsia="MS Mincho" w:hAnsi="Arial" w:cs="Arial"/>
                <w:lang w:val="de-DE"/>
              </w:rPr>
              <w:t>bestimmt</w:t>
            </w:r>
            <w:r w:rsidRPr="008D5EF5">
              <w:rPr>
                <w:rStyle w:val="tabletextChar"/>
                <w:rFonts w:ascii="Arial" w:eastAsia="MS Mincho" w:hAnsi="Arial" w:cs="Arial"/>
                <w:sz w:val="22"/>
                <w:lang w:val="de-DE"/>
              </w:rPr>
              <w:t xml:space="preserve"> für den Gebrauch in der unten angegebenen elektromagnetischen Umgebung. Der Kunde oder Benutzer des EksoNR hat sicherzustellen, dass das Gerät</w:t>
            </w:r>
            <w:r w:rsidRPr="008D5EF5">
              <w:rPr>
                <w:lang w:val="de-DE"/>
              </w:rPr>
              <w:t xml:space="preserve"> in einer solchen Umgebung verwendet wird</w:t>
            </w:r>
          </w:p>
        </w:tc>
      </w:tr>
    </w:tbl>
    <w:p w14:paraId="104C9F2E" w14:textId="77777777" w:rsidR="00E07A92" w:rsidRPr="008D5EF5" w:rsidRDefault="00E07A92" w:rsidP="00E07A92">
      <w:pPr>
        <w:rPr>
          <w:rFonts w:ascii="Arial" w:hAnsi="Arial" w:cs="Arial"/>
          <w:lang w:val="de-DE"/>
        </w:rPr>
      </w:pPr>
    </w:p>
    <w:tbl>
      <w:tblPr>
        <w:tblStyle w:val="TableGrid"/>
        <w:tblW w:w="0" w:type="auto"/>
        <w:tblLook w:val="04A0" w:firstRow="1" w:lastRow="0" w:firstColumn="1" w:lastColumn="0" w:noHBand="0" w:noVBand="1"/>
      </w:tblPr>
      <w:tblGrid>
        <w:gridCol w:w="3274"/>
        <w:gridCol w:w="2011"/>
        <w:gridCol w:w="4065"/>
      </w:tblGrid>
      <w:tr w:rsidR="004A5DE6" w:rsidRPr="0093156E" w14:paraId="62720033" w14:textId="77777777" w:rsidTr="004A5DE6">
        <w:trPr>
          <w:trHeight w:val="432"/>
        </w:trPr>
        <w:tc>
          <w:tcPr>
            <w:tcW w:w="2875" w:type="dxa"/>
            <w:shd w:val="clear" w:color="auto" w:fill="1E8BCD"/>
            <w:vAlign w:val="center"/>
          </w:tcPr>
          <w:p w14:paraId="51B817A5" w14:textId="77777777" w:rsidR="004A5DE6" w:rsidRPr="008D5EF5" w:rsidRDefault="004A5DE6" w:rsidP="00BF1A9F">
            <w:pPr>
              <w:pStyle w:val="TableHeading"/>
              <w:rPr>
                <w:rFonts w:cs="Arial"/>
                <w:color w:val="FFFFFF" w:themeColor="background1"/>
                <w:szCs w:val="28"/>
                <w:lang w:val="de-DE"/>
              </w:rPr>
            </w:pPr>
            <w:r w:rsidRPr="008D5EF5">
              <w:rPr>
                <w:rFonts w:cs="Arial"/>
                <w:color w:val="FFFFFF" w:themeColor="background1"/>
                <w:szCs w:val="28"/>
                <w:lang w:val="de-DE"/>
              </w:rPr>
              <w:t>Emissionsprüfung</w:t>
            </w:r>
          </w:p>
        </w:tc>
        <w:tc>
          <w:tcPr>
            <w:tcW w:w="2250" w:type="dxa"/>
            <w:shd w:val="clear" w:color="auto" w:fill="1E8BCD"/>
            <w:vAlign w:val="center"/>
          </w:tcPr>
          <w:p w14:paraId="1E6FED36" w14:textId="77777777" w:rsidR="004A5DE6" w:rsidRPr="008D5EF5" w:rsidRDefault="004A5DE6" w:rsidP="00BF1A9F">
            <w:pPr>
              <w:pStyle w:val="TableHeading"/>
              <w:rPr>
                <w:rFonts w:cs="Arial"/>
                <w:color w:val="FFFFFF" w:themeColor="background1"/>
                <w:szCs w:val="28"/>
                <w:lang w:val="de-DE"/>
              </w:rPr>
            </w:pPr>
            <w:r w:rsidRPr="008D5EF5">
              <w:rPr>
                <w:rFonts w:cs="Arial"/>
                <w:color w:val="FFFFFF" w:themeColor="background1"/>
                <w:szCs w:val="28"/>
                <w:lang w:val="de-DE"/>
              </w:rPr>
              <w:t>Einhaltung der Vorschriften</w:t>
            </w:r>
          </w:p>
        </w:tc>
        <w:tc>
          <w:tcPr>
            <w:tcW w:w="4801" w:type="dxa"/>
            <w:shd w:val="clear" w:color="auto" w:fill="1E8BCD"/>
            <w:vAlign w:val="center"/>
          </w:tcPr>
          <w:p w14:paraId="46EBE30B" w14:textId="77777777" w:rsidR="004A5DE6" w:rsidRPr="008D5EF5" w:rsidRDefault="004A5DE6" w:rsidP="00BF1A9F">
            <w:pPr>
              <w:pStyle w:val="TableHeading"/>
              <w:rPr>
                <w:rFonts w:cs="Arial"/>
                <w:color w:val="FFFFFF" w:themeColor="background1"/>
                <w:szCs w:val="28"/>
                <w:lang w:val="de-DE"/>
              </w:rPr>
            </w:pPr>
            <w:r w:rsidRPr="008D5EF5">
              <w:rPr>
                <w:rFonts w:cs="Arial"/>
                <w:color w:val="FFFFFF" w:themeColor="background1"/>
                <w:szCs w:val="28"/>
                <w:lang w:val="de-DE"/>
              </w:rPr>
              <w:t>Elektromagnetische Umgebung – Leitfaden</w:t>
            </w:r>
          </w:p>
        </w:tc>
      </w:tr>
      <w:tr w:rsidR="004A5DE6" w:rsidRPr="00FA6BD1" w14:paraId="27882C4D" w14:textId="77777777" w:rsidTr="00BF1A9F">
        <w:trPr>
          <w:trHeight w:val="288"/>
        </w:trPr>
        <w:tc>
          <w:tcPr>
            <w:tcW w:w="2875" w:type="dxa"/>
            <w:vAlign w:val="center"/>
          </w:tcPr>
          <w:p w14:paraId="4A7E913F" w14:textId="77777777" w:rsidR="004A5DE6" w:rsidRPr="008D5EF5" w:rsidRDefault="004A5DE6" w:rsidP="00BF1A9F">
            <w:pPr>
              <w:pStyle w:val="TableText0"/>
              <w:rPr>
                <w:lang w:val="de-DE"/>
              </w:rPr>
            </w:pPr>
            <w:r w:rsidRPr="008D5EF5">
              <w:rPr>
                <w:lang w:val="de-DE"/>
              </w:rPr>
              <w:t>HF-Emissionen</w:t>
            </w:r>
          </w:p>
          <w:p w14:paraId="74970D3A" w14:textId="77777777" w:rsidR="004A5DE6" w:rsidRPr="008D5EF5" w:rsidRDefault="004A5DE6" w:rsidP="00BF1A9F">
            <w:pPr>
              <w:pStyle w:val="TableText0"/>
              <w:rPr>
                <w:lang w:val="de-DE"/>
              </w:rPr>
            </w:pPr>
            <w:r w:rsidRPr="008D5EF5">
              <w:rPr>
                <w:lang w:val="de-DE"/>
              </w:rPr>
              <w:t>CISPR 11</w:t>
            </w:r>
          </w:p>
        </w:tc>
        <w:tc>
          <w:tcPr>
            <w:tcW w:w="2250" w:type="dxa"/>
            <w:vAlign w:val="center"/>
          </w:tcPr>
          <w:p w14:paraId="61E36720" w14:textId="77777777" w:rsidR="004A5DE6" w:rsidRPr="008D5EF5" w:rsidRDefault="004A5DE6" w:rsidP="00BF1A9F">
            <w:pPr>
              <w:pStyle w:val="TableText0"/>
              <w:rPr>
                <w:lang w:val="de-DE"/>
              </w:rPr>
            </w:pPr>
            <w:r w:rsidRPr="008D5EF5">
              <w:rPr>
                <w:lang w:val="de-DE"/>
              </w:rPr>
              <w:t>Gruppe 1</w:t>
            </w:r>
          </w:p>
        </w:tc>
        <w:tc>
          <w:tcPr>
            <w:tcW w:w="4801" w:type="dxa"/>
            <w:vAlign w:val="center"/>
          </w:tcPr>
          <w:p w14:paraId="6BF8169B" w14:textId="77777777" w:rsidR="004A5DE6" w:rsidRPr="008D5EF5" w:rsidRDefault="004A5DE6" w:rsidP="00BF1A9F">
            <w:pPr>
              <w:pStyle w:val="TableText0"/>
              <w:rPr>
                <w:lang w:val="de-DE"/>
              </w:rPr>
            </w:pPr>
            <w:r w:rsidRPr="008D5EF5">
              <w:rPr>
                <w:lang w:val="de-DE"/>
              </w:rPr>
              <w:t xml:space="preserve">Das </w:t>
            </w:r>
            <w:r w:rsidRPr="008D5EF5">
              <w:rPr>
                <w:rStyle w:val="tabletextChar"/>
                <w:rFonts w:ascii="Arial" w:eastAsia="MS Mincho" w:hAnsi="Arial" w:cs="Arial"/>
                <w:lang w:val="de-DE"/>
              </w:rPr>
              <w:t>EksoNR</w:t>
            </w:r>
            <w:r w:rsidRPr="008D5EF5">
              <w:rPr>
                <w:lang w:val="de-DE"/>
              </w:rPr>
              <w:t xml:space="preserve"> verwendet HF-Energie nur für seine interne Funktion. Daher sind die HF-Emissionen sehr gering und es ist unwahrscheinlich, dass sie Störungen bei elektronischen Geräten in der Nähe verursachen.</w:t>
            </w:r>
          </w:p>
        </w:tc>
      </w:tr>
      <w:tr w:rsidR="004A5DE6" w:rsidRPr="00FA6BD1" w14:paraId="12E8C068" w14:textId="77777777" w:rsidTr="00BF1A9F">
        <w:trPr>
          <w:trHeight w:val="288"/>
        </w:trPr>
        <w:tc>
          <w:tcPr>
            <w:tcW w:w="2875" w:type="dxa"/>
            <w:vAlign w:val="center"/>
          </w:tcPr>
          <w:p w14:paraId="2E184058" w14:textId="77777777" w:rsidR="004A5DE6" w:rsidRPr="008D5EF5" w:rsidRDefault="004A5DE6" w:rsidP="00BF1A9F">
            <w:pPr>
              <w:pStyle w:val="TableText0"/>
              <w:rPr>
                <w:lang w:val="de-DE"/>
              </w:rPr>
            </w:pPr>
            <w:r w:rsidRPr="008D5EF5">
              <w:rPr>
                <w:lang w:val="de-DE"/>
              </w:rPr>
              <w:t>HF-Emissionen</w:t>
            </w:r>
          </w:p>
          <w:p w14:paraId="7369368C" w14:textId="77777777" w:rsidR="004A5DE6" w:rsidRPr="008D5EF5" w:rsidRDefault="004A5DE6" w:rsidP="00BF1A9F">
            <w:pPr>
              <w:pStyle w:val="TableText0"/>
              <w:rPr>
                <w:lang w:val="de-DE"/>
              </w:rPr>
            </w:pPr>
            <w:r w:rsidRPr="008D5EF5">
              <w:rPr>
                <w:lang w:val="de-DE"/>
              </w:rPr>
              <w:t>CISPR 11</w:t>
            </w:r>
          </w:p>
        </w:tc>
        <w:tc>
          <w:tcPr>
            <w:tcW w:w="2250" w:type="dxa"/>
            <w:vAlign w:val="center"/>
          </w:tcPr>
          <w:p w14:paraId="265E9D1C" w14:textId="77777777" w:rsidR="004A5DE6" w:rsidRPr="008D5EF5" w:rsidRDefault="004A5DE6" w:rsidP="00BF1A9F">
            <w:pPr>
              <w:pStyle w:val="TableText0"/>
              <w:rPr>
                <w:lang w:val="de-DE"/>
              </w:rPr>
            </w:pPr>
            <w:r w:rsidRPr="008D5EF5">
              <w:rPr>
                <w:lang w:val="de-DE"/>
              </w:rPr>
              <w:t>Klasse A</w:t>
            </w:r>
          </w:p>
        </w:tc>
        <w:tc>
          <w:tcPr>
            <w:tcW w:w="4801" w:type="dxa"/>
            <w:vMerge w:val="restart"/>
          </w:tcPr>
          <w:p w14:paraId="16BE0594" w14:textId="77777777" w:rsidR="004A5DE6" w:rsidRPr="008D5EF5" w:rsidRDefault="004A5DE6" w:rsidP="00BF1A9F">
            <w:pPr>
              <w:pStyle w:val="TableText0"/>
              <w:rPr>
                <w:lang w:val="de-DE"/>
              </w:rPr>
            </w:pPr>
            <w:r w:rsidRPr="008D5EF5">
              <w:rPr>
                <w:lang w:val="de-DE"/>
              </w:rPr>
              <w:t xml:space="preserve">Das </w:t>
            </w:r>
            <w:r w:rsidRPr="008D5EF5">
              <w:rPr>
                <w:rStyle w:val="tabletextChar"/>
                <w:rFonts w:ascii="Arial" w:eastAsia="MS Mincho" w:hAnsi="Arial" w:cs="Arial"/>
                <w:lang w:val="de-DE"/>
              </w:rPr>
              <w:t>EksoNR</w:t>
            </w:r>
            <w:r w:rsidRPr="008D5EF5">
              <w:rPr>
                <w:lang w:val="de-DE"/>
              </w:rPr>
              <w:t xml:space="preserve"> ist für den Einsatz in allen Einrichtungen geeignet, die nicht zu Wohnzwecken genutzt werden und die direkt an das öffentliche Niederspannungsnetz angeschlossen sind, das Gebäude versorgt, die zu Wohnzwecken genutzt werden</w:t>
            </w:r>
          </w:p>
        </w:tc>
      </w:tr>
      <w:tr w:rsidR="004A5DE6" w:rsidRPr="0093156E" w14:paraId="1951E5B9" w14:textId="77777777" w:rsidTr="00BF1A9F">
        <w:trPr>
          <w:trHeight w:val="288"/>
        </w:trPr>
        <w:tc>
          <w:tcPr>
            <w:tcW w:w="2875" w:type="dxa"/>
            <w:vAlign w:val="center"/>
          </w:tcPr>
          <w:p w14:paraId="062A0DC2" w14:textId="77777777" w:rsidR="004A5DE6" w:rsidRPr="008D5EF5" w:rsidRDefault="004A5DE6" w:rsidP="00BF1A9F">
            <w:pPr>
              <w:pStyle w:val="TableText0"/>
              <w:rPr>
                <w:lang w:val="de-DE"/>
              </w:rPr>
            </w:pPr>
            <w:r w:rsidRPr="008D5EF5">
              <w:rPr>
                <w:lang w:val="de-DE"/>
              </w:rPr>
              <w:t>Oberwellen-Emissionen</w:t>
            </w:r>
          </w:p>
          <w:p w14:paraId="165E72E4" w14:textId="77777777" w:rsidR="004A5DE6" w:rsidRPr="008D5EF5" w:rsidRDefault="004A5DE6" w:rsidP="00BF1A9F">
            <w:pPr>
              <w:pStyle w:val="TableText0"/>
              <w:rPr>
                <w:lang w:val="de-DE"/>
              </w:rPr>
            </w:pPr>
            <w:r w:rsidRPr="008D5EF5">
              <w:rPr>
                <w:lang w:val="de-DE"/>
              </w:rPr>
              <w:t>EN 61000-3-2</w:t>
            </w:r>
          </w:p>
        </w:tc>
        <w:tc>
          <w:tcPr>
            <w:tcW w:w="2250" w:type="dxa"/>
            <w:vAlign w:val="center"/>
          </w:tcPr>
          <w:p w14:paraId="406A5D22" w14:textId="77777777" w:rsidR="004A5DE6" w:rsidRPr="008D5EF5" w:rsidRDefault="004A5DE6" w:rsidP="00BF1A9F">
            <w:pPr>
              <w:pStyle w:val="TableText0"/>
              <w:rPr>
                <w:lang w:val="de-DE"/>
              </w:rPr>
            </w:pPr>
            <w:r w:rsidRPr="008D5EF5">
              <w:rPr>
                <w:lang w:val="de-DE"/>
              </w:rPr>
              <w:t>Nicht zutreffend</w:t>
            </w:r>
            <w:r w:rsidRPr="008D5EF5">
              <w:rPr>
                <w:vertAlign w:val="superscript"/>
                <w:lang w:val="de-DE"/>
              </w:rPr>
              <w:t>1</w:t>
            </w:r>
          </w:p>
        </w:tc>
        <w:tc>
          <w:tcPr>
            <w:tcW w:w="4801" w:type="dxa"/>
            <w:vMerge/>
          </w:tcPr>
          <w:p w14:paraId="4B83C60E" w14:textId="77777777" w:rsidR="004A5DE6" w:rsidRPr="008D5EF5" w:rsidRDefault="004A5DE6" w:rsidP="00BF1A9F">
            <w:pPr>
              <w:pStyle w:val="TableText0"/>
              <w:rPr>
                <w:lang w:val="de-DE"/>
              </w:rPr>
            </w:pPr>
          </w:p>
        </w:tc>
      </w:tr>
      <w:tr w:rsidR="004A5DE6" w:rsidRPr="0093156E" w14:paraId="05446052" w14:textId="77777777" w:rsidTr="00BF1A9F">
        <w:trPr>
          <w:trHeight w:val="288"/>
        </w:trPr>
        <w:tc>
          <w:tcPr>
            <w:tcW w:w="2875" w:type="dxa"/>
            <w:vAlign w:val="center"/>
          </w:tcPr>
          <w:p w14:paraId="75E6AD7D" w14:textId="77777777" w:rsidR="004A5DE6" w:rsidRPr="008D5EF5" w:rsidRDefault="004A5DE6" w:rsidP="00BF1A9F">
            <w:pPr>
              <w:pStyle w:val="TableText0"/>
              <w:rPr>
                <w:lang w:val="de-DE"/>
              </w:rPr>
            </w:pPr>
            <w:r w:rsidRPr="008D5EF5">
              <w:rPr>
                <w:lang w:val="de-DE"/>
              </w:rPr>
              <w:t>Spannungsschwankungen/Flicker-Emissionen</w:t>
            </w:r>
          </w:p>
          <w:p w14:paraId="2D9A98F6" w14:textId="77777777" w:rsidR="004A5DE6" w:rsidRPr="008D5EF5" w:rsidRDefault="004A5DE6" w:rsidP="00BF1A9F">
            <w:pPr>
              <w:pStyle w:val="TableText0"/>
              <w:rPr>
                <w:lang w:val="de-DE"/>
              </w:rPr>
            </w:pPr>
            <w:r w:rsidRPr="008D5EF5">
              <w:rPr>
                <w:lang w:val="de-DE"/>
              </w:rPr>
              <w:t>EN 61000-3-3</w:t>
            </w:r>
          </w:p>
        </w:tc>
        <w:tc>
          <w:tcPr>
            <w:tcW w:w="2250" w:type="dxa"/>
            <w:vAlign w:val="center"/>
          </w:tcPr>
          <w:p w14:paraId="1EEAD549" w14:textId="77777777" w:rsidR="004A5DE6" w:rsidRPr="008D5EF5" w:rsidRDefault="004A5DE6" w:rsidP="00BF1A9F">
            <w:pPr>
              <w:pStyle w:val="TableText0"/>
              <w:rPr>
                <w:lang w:val="de-DE"/>
              </w:rPr>
            </w:pPr>
            <w:r w:rsidRPr="008D5EF5">
              <w:rPr>
                <w:lang w:val="de-DE"/>
              </w:rPr>
              <w:t>Nicht zutreffend</w:t>
            </w:r>
            <w:r w:rsidRPr="008D5EF5">
              <w:rPr>
                <w:vertAlign w:val="superscript"/>
                <w:lang w:val="de-DE"/>
              </w:rPr>
              <w:t>1</w:t>
            </w:r>
          </w:p>
        </w:tc>
        <w:tc>
          <w:tcPr>
            <w:tcW w:w="4801" w:type="dxa"/>
            <w:vMerge/>
          </w:tcPr>
          <w:p w14:paraId="320502AC" w14:textId="77777777" w:rsidR="004A5DE6" w:rsidRPr="008D5EF5" w:rsidRDefault="004A5DE6" w:rsidP="00BF1A9F">
            <w:pPr>
              <w:pStyle w:val="TableText0"/>
              <w:rPr>
                <w:lang w:val="de-DE"/>
              </w:rPr>
            </w:pPr>
          </w:p>
        </w:tc>
      </w:tr>
    </w:tbl>
    <w:p w14:paraId="58B5CE4C" w14:textId="77777777" w:rsidR="004A5DE6" w:rsidRPr="008D5EF5" w:rsidRDefault="004A5DE6" w:rsidP="00E07A92">
      <w:pPr>
        <w:rPr>
          <w:rFonts w:ascii="Arial" w:hAnsi="Arial" w:cs="Arial"/>
          <w:lang w:val="de-DE"/>
        </w:rPr>
      </w:pPr>
    </w:p>
    <w:p w14:paraId="7C3007FD" w14:textId="5344726B" w:rsidR="004A5DE6" w:rsidRPr="008D5EF5" w:rsidRDefault="00E07A92" w:rsidP="004A5DE6">
      <w:pPr>
        <w:pStyle w:val="Text"/>
        <w:rPr>
          <w:lang w:val="de-DE"/>
        </w:rPr>
      </w:pPr>
      <w:r w:rsidRPr="008D5EF5">
        <w:rPr>
          <w:vertAlign w:val="superscript"/>
          <w:lang w:val="de-DE"/>
        </w:rPr>
        <w:t>1</w:t>
      </w:r>
      <w:r w:rsidR="004A5DE6" w:rsidRPr="008D5EF5">
        <w:rPr>
          <w:lang w:val="de-DE"/>
        </w:rPr>
        <w:t xml:space="preserve"> Das </w:t>
      </w:r>
      <w:r w:rsidR="004A5DE6" w:rsidRPr="008D5EF5">
        <w:rPr>
          <w:rStyle w:val="tabletextChar"/>
          <w:rFonts w:ascii="Arial" w:eastAsiaTheme="minorHAnsi" w:hAnsi="Arial" w:cs="Arial"/>
          <w:sz w:val="22"/>
          <w:lang w:val="de-DE"/>
        </w:rPr>
        <w:t>EksoNR</w:t>
      </w:r>
      <w:r w:rsidR="004A5DE6" w:rsidRPr="008D5EF5">
        <w:rPr>
          <w:lang w:val="de-DE"/>
        </w:rPr>
        <w:t xml:space="preserve"> ist batteriebetrieben und verfügt über keine Wechsel- oder  Gleichstromanschlüsse. Das </w:t>
      </w:r>
      <w:r w:rsidR="004A5DE6" w:rsidRPr="008D5EF5">
        <w:rPr>
          <w:rStyle w:val="tabletextChar"/>
          <w:rFonts w:ascii="Arial" w:eastAsiaTheme="minorHAnsi" w:hAnsi="Arial" w:cs="Arial"/>
          <w:sz w:val="22"/>
          <w:lang w:val="de-DE"/>
        </w:rPr>
        <w:t>EksoNR</w:t>
      </w:r>
      <w:r w:rsidR="004A5DE6" w:rsidRPr="008D5EF5">
        <w:rPr>
          <w:lang w:val="de-DE"/>
        </w:rPr>
        <w:t xml:space="preserve"> enthält keine Eingangs-/Ausgangsleitungen, die länger als 3 m sind.</w:t>
      </w:r>
    </w:p>
    <w:p w14:paraId="6A7AF315" w14:textId="59AF7809" w:rsidR="00E07A92" w:rsidRPr="008D5EF5" w:rsidRDefault="00E07A92" w:rsidP="00E07A92">
      <w:pPr>
        <w:pStyle w:val="Text"/>
        <w:rPr>
          <w:lang w:val="de-DE"/>
        </w:rPr>
      </w:pPr>
    </w:p>
    <w:p w14:paraId="09CC560F" w14:textId="77777777" w:rsidR="00E07A92" w:rsidRPr="008D5EF5" w:rsidRDefault="00E07A92" w:rsidP="00E07A92">
      <w:pPr>
        <w:rPr>
          <w:rFonts w:ascii="Arial" w:hAnsi="Arial" w:cs="Arial"/>
          <w:b/>
          <w:lang w:val="de-DE"/>
        </w:rPr>
      </w:pPr>
      <w:r w:rsidRPr="008D5EF5">
        <w:rPr>
          <w:rFonts w:ascii="Arial" w:hAnsi="Arial" w:cs="Arial"/>
          <w:lang w:val="de-DE"/>
        </w:rPr>
        <w:br w:type="page"/>
      </w:r>
    </w:p>
    <w:p w14:paraId="0A1D9234" w14:textId="77777777" w:rsidR="004A5DE6" w:rsidRPr="008D5EF5" w:rsidRDefault="004A5DE6" w:rsidP="00E07A92">
      <w:pPr>
        <w:pStyle w:val="Text"/>
        <w:jc w:val="center"/>
        <w:rPr>
          <w:b/>
          <w:bCs/>
          <w:lang w:val="de-DE"/>
        </w:rPr>
      </w:pPr>
      <w:r w:rsidRPr="008D5EF5">
        <w:rPr>
          <w:b/>
          <w:bCs/>
          <w:sz w:val="24"/>
          <w:szCs w:val="24"/>
          <w:lang w:val="de-DE"/>
        </w:rPr>
        <w:lastRenderedPageBreak/>
        <w:t>Störfestigkeit</w:t>
      </w:r>
      <w:r w:rsidRPr="008D5EF5">
        <w:rPr>
          <w:b/>
          <w:bCs/>
          <w:lang w:val="de-DE"/>
        </w:rPr>
        <w:t xml:space="preserve"> </w:t>
      </w:r>
    </w:p>
    <w:p w14:paraId="189C679A" w14:textId="77777777" w:rsidR="004A5DE6" w:rsidRPr="008D5EF5" w:rsidRDefault="004A5DE6" w:rsidP="004A5DE6">
      <w:pPr>
        <w:pStyle w:val="Text"/>
        <w:jc w:val="center"/>
        <w:rPr>
          <w:b/>
          <w:bCs/>
          <w:lang w:val="de-DE"/>
        </w:rPr>
      </w:pPr>
      <w:r w:rsidRPr="008D5EF5">
        <w:rPr>
          <w:b/>
          <w:bCs/>
          <w:lang w:val="de-DE"/>
        </w:rPr>
        <w:t>Alle medizinischen elektrischen Geräte und medizinischen elektrischen Systeme</w:t>
      </w:r>
    </w:p>
    <w:p w14:paraId="2A8BE095" w14:textId="77777777" w:rsidR="00E07A92" w:rsidRPr="008D5EF5" w:rsidRDefault="00E07A92" w:rsidP="00E07A92">
      <w:pPr>
        <w:pStyle w:val="BoldText"/>
        <w:jc w:val="center"/>
        <w:rPr>
          <w:rFonts w:ascii="Arial" w:hAnsi="Arial" w:cs="Arial"/>
          <w:sz w:val="22"/>
          <w:lang w:val="de-DE"/>
        </w:rPr>
      </w:pPr>
    </w:p>
    <w:tbl>
      <w:tblPr>
        <w:tblStyle w:val="TableGrid"/>
        <w:tblW w:w="9355" w:type="dxa"/>
        <w:shd w:val="clear" w:color="auto" w:fill="156082" w:themeFill="accent1"/>
        <w:tblLook w:val="04A0" w:firstRow="1" w:lastRow="0" w:firstColumn="1" w:lastColumn="0" w:noHBand="0" w:noVBand="1"/>
      </w:tblPr>
      <w:tblGrid>
        <w:gridCol w:w="9355"/>
      </w:tblGrid>
      <w:tr w:rsidR="004A5DE6" w:rsidRPr="00FA6BD1" w14:paraId="260A02ED" w14:textId="77777777" w:rsidTr="00910C46">
        <w:trPr>
          <w:trHeight w:val="576"/>
        </w:trPr>
        <w:tc>
          <w:tcPr>
            <w:tcW w:w="9355" w:type="dxa"/>
            <w:shd w:val="clear" w:color="auto" w:fill="1E8BCD"/>
            <w:vAlign w:val="center"/>
          </w:tcPr>
          <w:p w14:paraId="3BBEE954" w14:textId="77777777" w:rsidR="004A5DE6" w:rsidRPr="008D5EF5" w:rsidRDefault="004A5DE6" w:rsidP="00BF1A9F">
            <w:pPr>
              <w:pStyle w:val="TableHeading"/>
              <w:rPr>
                <w:color w:val="FFFFFF" w:themeColor="background1"/>
                <w:szCs w:val="28"/>
                <w:lang w:val="de-DE"/>
              </w:rPr>
            </w:pPr>
            <w:r w:rsidRPr="008D5EF5">
              <w:rPr>
                <w:color w:val="FFFFFF" w:themeColor="background1"/>
                <w:szCs w:val="28"/>
                <w:lang w:val="de-DE"/>
              </w:rPr>
              <w:t>Leitfaden und Herstellererklärung – Elektromagnetische Störfestigkeit</w:t>
            </w:r>
          </w:p>
        </w:tc>
      </w:tr>
      <w:tr w:rsidR="004A5DE6" w:rsidRPr="00FA6BD1" w14:paraId="63BEBF38" w14:textId="77777777" w:rsidTr="00910C46">
        <w:tblPrEx>
          <w:shd w:val="clear" w:color="auto" w:fill="auto"/>
        </w:tblPrEx>
        <w:tc>
          <w:tcPr>
            <w:tcW w:w="9355" w:type="dxa"/>
          </w:tcPr>
          <w:p w14:paraId="691EF58B" w14:textId="77777777" w:rsidR="004A5DE6" w:rsidRPr="008D5EF5" w:rsidRDefault="004A5DE6" w:rsidP="00BF1A9F">
            <w:pPr>
              <w:pStyle w:val="TableText0"/>
              <w:rPr>
                <w:b/>
                <w:bCs/>
                <w:color w:val="FFFFFF" w:themeColor="background1"/>
                <w:sz w:val="22"/>
                <w:szCs w:val="22"/>
                <w:lang w:val="de-DE"/>
              </w:rPr>
            </w:pPr>
            <w:r w:rsidRPr="008D5EF5">
              <w:rPr>
                <w:rStyle w:val="tabletextChar"/>
                <w:rFonts w:ascii="Arial" w:eastAsia="MS Mincho" w:hAnsi="Arial" w:cs="Arial"/>
                <w:sz w:val="22"/>
                <w:szCs w:val="22"/>
                <w:lang w:val="de-DE"/>
              </w:rPr>
              <w:t>Das EksoNR ist bestimmt für den Gebrauch in der unten angegebenen elektromagnetischen Umgebung. Der Kunde oder Benutzer des EksoNR hat sicherzustellen, dass das Gerät</w:t>
            </w:r>
            <w:r w:rsidRPr="008D5EF5">
              <w:rPr>
                <w:sz w:val="22"/>
                <w:szCs w:val="22"/>
                <w:lang w:val="de-DE"/>
              </w:rPr>
              <w:t xml:space="preserve"> in einer solchen Umgebung verwendet wird</w:t>
            </w:r>
          </w:p>
        </w:tc>
      </w:tr>
    </w:tbl>
    <w:p w14:paraId="5432CBBD" w14:textId="77777777" w:rsidR="004A5DE6" w:rsidRPr="008D5EF5" w:rsidRDefault="004A5DE6" w:rsidP="00E07A92">
      <w:pPr>
        <w:pStyle w:val="BoldText"/>
        <w:jc w:val="center"/>
        <w:rPr>
          <w:rFonts w:ascii="Arial" w:hAnsi="Arial" w:cs="Arial"/>
          <w:sz w:val="22"/>
          <w:lang w:val="de-DE"/>
        </w:rPr>
      </w:pPr>
    </w:p>
    <w:tbl>
      <w:tblPr>
        <w:tblStyle w:val="TableGrid"/>
        <w:tblW w:w="0" w:type="auto"/>
        <w:tblLook w:val="04A0" w:firstRow="1" w:lastRow="0" w:firstColumn="1" w:lastColumn="0" w:noHBand="0" w:noVBand="1"/>
      </w:tblPr>
      <w:tblGrid>
        <w:gridCol w:w="2230"/>
        <w:gridCol w:w="2007"/>
        <w:gridCol w:w="1800"/>
        <w:gridCol w:w="3313"/>
      </w:tblGrid>
      <w:tr w:rsidR="004A5DE6" w:rsidRPr="0093156E" w14:paraId="680D7689" w14:textId="77777777" w:rsidTr="004A5DE6">
        <w:tc>
          <w:tcPr>
            <w:tcW w:w="2155" w:type="dxa"/>
            <w:shd w:val="clear" w:color="auto" w:fill="1E8BCD"/>
            <w:vAlign w:val="center"/>
          </w:tcPr>
          <w:p w14:paraId="4EC14660" w14:textId="77777777" w:rsidR="004A5DE6" w:rsidRPr="008D5EF5" w:rsidRDefault="004A5DE6" w:rsidP="00BF1A9F">
            <w:pPr>
              <w:pStyle w:val="TableHeading"/>
              <w:rPr>
                <w:color w:val="FFFFFF" w:themeColor="background1"/>
                <w:lang w:val="de-DE"/>
              </w:rPr>
            </w:pPr>
            <w:r w:rsidRPr="008D5EF5">
              <w:rPr>
                <w:color w:val="FFFFFF" w:themeColor="background1"/>
                <w:lang w:val="de-DE"/>
              </w:rPr>
              <w:t>Prüfung der Störfestigkeit</w:t>
            </w:r>
          </w:p>
        </w:tc>
        <w:tc>
          <w:tcPr>
            <w:tcW w:w="2160" w:type="dxa"/>
            <w:shd w:val="clear" w:color="auto" w:fill="1E8BCD"/>
            <w:vAlign w:val="center"/>
          </w:tcPr>
          <w:p w14:paraId="67B5A9BD" w14:textId="77777777" w:rsidR="004A5DE6" w:rsidRPr="008D5EF5" w:rsidRDefault="004A5DE6" w:rsidP="00BF1A9F">
            <w:pPr>
              <w:pStyle w:val="tableheader"/>
              <w:framePr w:hSpace="0" w:wrap="auto" w:vAnchor="margin" w:hAnchor="text" w:yAlign="inline"/>
              <w:jc w:val="center"/>
              <w:rPr>
                <w:lang w:val="de-DE"/>
              </w:rPr>
            </w:pPr>
            <w:r w:rsidRPr="008D5EF5">
              <w:rPr>
                <w:lang w:val="de-DE"/>
              </w:rPr>
              <w:t>Prüfungsstuf IEC 60601e</w:t>
            </w:r>
          </w:p>
        </w:tc>
        <w:tc>
          <w:tcPr>
            <w:tcW w:w="1980" w:type="dxa"/>
            <w:shd w:val="clear" w:color="auto" w:fill="1E8BCD"/>
            <w:vAlign w:val="center"/>
          </w:tcPr>
          <w:p w14:paraId="3F3DA1D5" w14:textId="77777777" w:rsidR="004A5DE6" w:rsidRPr="008D5EF5" w:rsidRDefault="004A5DE6" w:rsidP="00BF1A9F">
            <w:pPr>
              <w:pStyle w:val="tableheader"/>
              <w:framePr w:hSpace="0" w:wrap="auto" w:vAnchor="margin" w:hAnchor="text" w:yAlign="inline"/>
              <w:jc w:val="center"/>
              <w:rPr>
                <w:lang w:val="de-DE"/>
              </w:rPr>
            </w:pPr>
            <w:r w:rsidRPr="008D5EF5">
              <w:rPr>
                <w:lang w:val="de-DE"/>
              </w:rPr>
              <w:t>Stufe der Einhaltung</w:t>
            </w:r>
          </w:p>
        </w:tc>
        <w:tc>
          <w:tcPr>
            <w:tcW w:w="3631" w:type="dxa"/>
            <w:shd w:val="clear" w:color="auto" w:fill="1E8BCD"/>
            <w:vAlign w:val="center"/>
          </w:tcPr>
          <w:p w14:paraId="3A7650FB" w14:textId="77777777" w:rsidR="004A5DE6" w:rsidRPr="008D5EF5" w:rsidRDefault="004A5DE6" w:rsidP="00BF1A9F">
            <w:pPr>
              <w:pStyle w:val="TableHeading"/>
              <w:rPr>
                <w:color w:val="FFFFFF" w:themeColor="background1"/>
                <w:lang w:val="de-DE"/>
              </w:rPr>
            </w:pPr>
            <w:r w:rsidRPr="008D5EF5">
              <w:rPr>
                <w:color w:val="FFFFFF" w:themeColor="background1"/>
                <w:lang w:val="de-DE"/>
              </w:rPr>
              <w:t>Elektromagnetische Umgebung – Leitfaden</w:t>
            </w:r>
          </w:p>
        </w:tc>
      </w:tr>
      <w:tr w:rsidR="004A5DE6" w:rsidRPr="00FA6BD1" w14:paraId="03BA43AE" w14:textId="77777777" w:rsidTr="00BF1A9F">
        <w:tc>
          <w:tcPr>
            <w:tcW w:w="2155" w:type="dxa"/>
            <w:vAlign w:val="center"/>
          </w:tcPr>
          <w:p w14:paraId="67895F4D" w14:textId="77777777" w:rsidR="004A5DE6" w:rsidRPr="008D5EF5" w:rsidRDefault="004A5DE6" w:rsidP="00BF1A9F">
            <w:pPr>
              <w:pStyle w:val="TableText0"/>
              <w:rPr>
                <w:lang w:val="de-DE"/>
              </w:rPr>
            </w:pPr>
            <w:r w:rsidRPr="008D5EF5">
              <w:rPr>
                <w:lang w:val="de-DE"/>
              </w:rPr>
              <w:t>ESD</w:t>
            </w:r>
          </w:p>
          <w:p w14:paraId="1C19FEA4" w14:textId="77777777" w:rsidR="004A5DE6" w:rsidRPr="008D5EF5" w:rsidRDefault="004A5DE6" w:rsidP="00BF1A9F">
            <w:pPr>
              <w:pStyle w:val="TableText0"/>
              <w:rPr>
                <w:color w:val="FFFFFF" w:themeColor="background1"/>
                <w:lang w:val="de-DE"/>
              </w:rPr>
            </w:pPr>
            <w:r w:rsidRPr="008D5EF5">
              <w:rPr>
                <w:lang w:val="de-DE"/>
              </w:rPr>
              <w:t>IEC 61000-4-2</w:t>
            </w:r>
          </w:p>
        </w:tc>
        <w:tc>
          <w:tcPr>
            <w:tcW w:w="2160" w:type="dxa"/>
            <w:vAlign w:val="center"/>
          </w:tcPr>
          <w:p w14:paraId="2C4AA21C" w14:textId="77777777" w:rsidR="004A5DE6" w:rsidRPr="008D5EF5" w:rsidRDefault="004A5DE6" w:rsidP="00BF1A9F">
            <w:pPr>
              <w:pStyle w:val="TableText0"/>
              <w:rPr>
                <w:lang w:val="de-DE"/>
              </w:rPr>
            </w:pPr>
            <w:r w:rsidRPr="008D5EF5">
              <w:rPr>
                <w:lang w:val="de-DE"/>
              </w:rPr>
              <w:t>± 8 kV Kontakt</w:t>
            </w:r>
          </w:p>
          <w:p w14:paraId="4639DF6B" w14:textId="77777777" w:rsidR="004A5DE6" w:rsidRPr="008D5EF5" w:rsidRDefault="004A5DE6" w:rsidP="00BF1A9F">
            <w:pPr>
              <w:pStyle w:val="TableText0"/>
              <w:rPr>
                <w:color w:val="FFFFFF" w:themeColor="background1"/>
                <w:lang w:val="de-DE"/>
              </w:rPr>
            </w:pPr>
            <w:r w:rsidRPr="008D5EF5">
              <w:rPr>
                <w:lang w:val="de-DE"/>
              </w:rPr>
              <w:t>± 15 kV Luft</w:t>
            </w:r>
          </w:p>
        </w:tc>
        <w:tc>
          <w:tcPr>
            <w:tcW w:w="1980" w:type="dxa"/>
            <w:vAlign w:val="center"/>
          </w:tcPr>
          <w:p w14:paraId="353CDE25" w14:textId="77777777" w:rsidR="004A5DE6" w:rsidRPr="008D5EF5" w:rsidRDefault="004A5DE6" w:rsidP="00BF1A9F">
            <w:pPr>
              <w:pStyle w:val="TableText0"/>
              <w:rPr>
                <w:lang w:val="de-DE"/>
              </w:rPr>
            </w:pPr>
            <w:r w:rsidRPr="008D5EF5">
              <w:rPr>
                <w:lang w:val="de-DE"/>
              </w:rPr>
              <w:t>± 8 kV Kontakt</w:t>
            </w:r>
          </w:p>
          <w:p w14:paraId="7B22F5D9" w14:textId="77777777" w:rsidR="004A5DE6" w:rsidRPr="008D5EF5" w:rsidRDefault="004A5DE6" w:rsidP="00BF1A9F">
            <w:pPr>
              <w:pStyle w:val="TableText0"/>
              <w:rPr>
                <w:color w:val="FFFFFF" w:themeColor="background1"/>
                <w:lang w:val="de-DE"/>
              </w:rPr>
            </w:pPr>
            <w:r w:rsidRPr="008D5EF5">
              <w:rPr>
                <w:lang w:val="de-DE"/>
              </w:rPr>
              <w:t>± 15 kV Luft</w:t>
            </w:r>
          </w:p>
        </w:tc>
        <w:tc>
          <w:tcPr>
            <w:tcW w:w="3631" w:type="dxa"/>
            <w:vAlign w:val="center"/>
          </w:tcPr>
          <w:p w14:paraId="073E7FD2" w14:textId="77777777" w:rsidR="004A5DE6" w:rsidRPr="008D5EF5" w:rsidRDefault="004A5DE6" w:rsidP="00BF1A9F">
            <w:pPr>
              <w:pStyle w:val="TableText0"/>
              <w:rPr>
                <w:color w:val="FFFFFF" w:themeColor="background1"/>
                <w:lang w:val="de-DE"/>
              </w:rPr>
            </w:pPr>
            <w:r w:rsidRPr="008D5EF5">
              <w:rPr>
                <w:lang w:val="de-DE"/>
              </w:rPr>
              <w:t>Die Böden sollten aus Holz, Beton oder Keramikfliesen bestehen. Bei synthetischen Böden sollte der r/h-Wert mindestens 30 % betragen.</w:t>
            </w:r>
          </w:p>
        </w:tc>
      </w:tr>
      <w:tr w:rsidR="004A5DE6" w:rsidRPr="0093156E" w14:paraId="077726DE" w14:textId="77777777" w:rsidTr="00BF1A9F">
        <w:tc>
          <w:tcPr>
            <w:tcW w:w="2155" w:type="dxa"/>
            <w:vAlign w:val="center"/>
          </w:tcPr>
          <w:p w14:paraId="1BC31A05" w14:textId="77777777" w:rsidR="004A5DE6" w:rsidRPr="008D5EF5" w:rsidRDefault="004A5DE6" w:rsidP="00BF1A9F">
            <w:pPr>
              <w:pStyle w:val="TableText0"/>
              <w:rPr>
                <w:lang w:val="de-DE"/>
              </w:rPr>
            </w:pPr>
            <w:r w:rsidRPr="008D5EF5">
              <w:rPr>
                <w:lang w:val="de-DE"/>
              </w:rPr>
              <w:t>EFT</w:t>
            </w:r>
          </w:p>
          <w:p w14:paraId="26C9E0F3" w14:textId="77777777" w:rsidR="004A5DE6" w:rsidRPr="008D5EF5" w:rsidRDefault="004A5DE6" w:rsidP="00BF1A9F">
            <w:pPr>
              <w:pStyle w:val="TableText0"/>
              <w:rPr>
                <w:lang w:val="de-DE"/>
              </w:rPr>
            </w:pPr>
            <w:r w:rsidRPr="008D5EF5">
              <w:rPr>
                <w:lang w:val="de-DE"/>
              </w:rPr>
              <w:t>IEC 61000-4-4</w:t>
            </w:r>
          </w:p>
        </w:tc>
        <w:tc>
          <w:tcPr>
            <w:tcW w:w="2160" w:type="dxa"/>
            <w:vAlign w:val="center"/>
          </w:tcPr>
          <w:p w14:paraId="29C7876C" w14:textId="77777777" w:rsidR="004A5DE6" w:rsidRPr="008D5EF5" w:rsidRDefault="004A5DE6" w:rsidP="00BF1A9F">
            <w:pPr>
              <w:pStyle w:val="TableText0"/>
              <w:rPr>
                <w:lang w:val="de-DE"/>
              </w:rPr>
            </w:pPr>
            <w:r w:rsidRPr="008D5EF5">
              <w:rPr>
                <w:lang w:val="de-DE"/>
              </w:rPr>
              <w:t>± 2 kV Netz</w:t>
            </w:r>
          </w:p>
          <w:p w14:paraId="66A2F61A" w14:textId="77777777" w:rsidR="004A5DE6" w:rsidRPr="008D5EF5" w:rsidRDefault="004A5DE6" w:rsidP="00BF1A9F">
            <w:pPr>
              <w:pStyle w:val="TableText0"/>
              <w:rPr>
                <w:lang w:val="de-DE"/>
              </w:rPr>
            </w:pPr>
            <w:r w:rsidRPr="008D5EF5">
              <w:rPr>
                <w:lang w:val="de-DE"/>
              </w:rPr>
              <w:t>± 1 kV E/A-Leitungen</w:t>
            </w:r>
          </w:p>
        </w:tc>
        <w:tc>
          <w:tcPr>
            <w:tcW w:w="1980" w:type="dxa"/>
            <w:vAlign w:val="center"/>
          </w:tcPr>
          <w:p w14:paraId="14C8224F" w14:textId="77777777" w:rsidR="004A5DE6" w:rsidRPr="008D5EF5" w:rsidRDefault="004A5DE6" w:rsidP="00BF1A9F">
            <w:pPr>
              <w:pStyle w:val="TableText0"/>
              <w:rPr>
                <w:lang w:val="de-DE"/>
              </w:rPr>
            </w:pPr>
            <w:r w:rsidRPr="008D5EF5">
              <w:rPr>
                <w:lang w:val="de-DE"/>
              </w:rPr>
              <w:t>Nicht zutreffend</w:t>
            </w:r>
            <w:r w:rsidRPr="008D5EF5">
              <w:rPr>
                <w:vertAlign w:val="superscript"/>
                <w:lang w:val="de-DE"/>
              </w:rPr>
              <w:t>1</w:t>
            </w:r>
          </w:p>
        </w:tc>
        <w:tc>
          <w:tcPr>
            <w:tcW w:w="3631" w:type="dxa"/>
            <w:vAlign w:val="center"/>
          </w:tcPr>
          <w:p w14:paraId="5CD8E286" w14:textId="77777777" w:rsidR="004A5DE6" w:rsidRPr="008D5EF5" w:rsidRDefault="004A5DE6" w:rsidP="00BF1A9F">
            <w:pPr>
              <w:pStyle w:val="TableText0"/>
              <w:rPr>
                <w:lang w:val="de-DE"/>
              </w:rPr>
            </w:pPr>
            <w:r w:rsidRPr="008D5EF5">
              <w:rPr>
                <w:lang w:val="de-DE"/>
              </w:rPr>
              <w:t xml:space="preserve">Das </w:t>
            </w:r>
            <w:r w:rsidRPr="008D5EF5">
              <w:rPr>
                <w:rStyle w:val="tabletextChar"/>
                <w:rFonts w:eastAsia="MS Mincho"/>
                <w:lang w:val="de-DE"/>
              </w:rPr>
              <w:t>EksoNR</w:t>
            </w:r>
            <w:r w:rsidRPr="008D5EF5">
              <w:rPr>
                <w:lang w:val="de-DE"/>
              </w:rPr>
              <w:t xml:space="preserve"> ist batteriebetrieben.</w:t>
            </w:r>
          </w:p>
        </w:tc>
      </w:tr>
      <w:tr w:rsidR="004A5DE6" w:rsidRPr="0093156E" w14:paraId="6F1C767D" w14:textId="77777777" w:rsidTr="00BF1A9F">
        <w:tc>
          <w:tcPr>
            <w:tcW w:w="2155" w:type="dxa"/>
            <w:vAlign w:val="center"/>
          </w:tcPr>
          <w:p w14:paraId="011AD39E" w14:textId="77777777" w:rsidR="004A5DE6" w:rsidRPr="008D5EF5" w:rsidRDefault="004A5DE6" w:rsidP="00BF1A9F">
            <w:pPr>
              <w:pStyle w:val="TableText0"/>
              <w:rPr>
                <w:lang w:val="de-DE"/>
              </w:rPr>
            </w:pPr>
            <w:r w:rsidRPr="008D5EF5">
              <w:rPr>
                <w:lang w:val="de-DE"/>
              </w:rPr>
              <w:t>Überspannung</w:t>
            </w:r>
          </w:p>
          <w:p w14:paraId="7D34F404" w14:textId="77777777" w:rsidR="004A5DE6" w:rsidRPr="008D5EF5" w:rsidRDefault="004A5DE6" w:rsidP="00BF1A9F">
            <w:pPr>
              <w:pStyle w:val="TableText0"/>
              <w:rPr>
                <w:lang w:val="de-DE"/>
              </w:rPr>
            </w:pPr>
            <w:r w:rsidRPr="008D5EF5">
              <w:rPr>
                <w:lang w:val="de-DE"/>
              </w:rPr>
              <w:t>IEC 61000-4-5</w:t>
            </w:r>
          </w:p>
        </w:tc>
        <w:tc>
          <w:tcPr>
            <w:tcW w:w="2160" w:type="dxa"/>
            <w:vAlign w:val="center"/>
          </w:tcPr>
          <w:p w14:paraId="73823051" w14:textId="77777777" w:rsidR="004A5DE6" w:rsidRPr="008D5EF5" w:rsidRDefault="004A5DE6" w:rsidP="00BF1A9F">
            <w:pPr>
              <w:pStyle w:val="TableText0"/>
              <w:rPr>
                <w:lang w:val="de-DE"/>
              </w:rPr>
            </w:pPr>
            <w:r w:rsidRPr="008D5EF5">
              <w:rPr>
                <w:lang w:val="de-DE"/>
              </w:rPr>
              <w:t>± 1 kV Differenzial</w:t>
            </w:r>
          </w:p>
          <w:p w14:paraId="64848A56" w14:textId="77777777" w:rsidR="004A5DE6" w:rsidRPr="008D5EF5" w:rsidRDefault="004A5DE6" w:rsidP="00BF1A9F">
            <w:pPr>
              <w:pStyle w:val="TableText0"/>
              <w:rPr>
                <w:lang w:val="de-DE"/>
              </w:rPr>
            </w:pPr>
            <w:r w:rsidRPr="008D5EF5">
              <w:rPr>
                <w:lang w:val="de-DE"/>
              </w:rPr>
              <w:t>± 2 kV Gemeinsam</w:t>
            </w:r>
          </w:p>
        </w:tc>
        <w:tc>
          <w:tcPr>
            <w:tcW w:w="1980" w:type="dxa"/>
            <w:vAlign w:val="center"/>
          </w:tcPr>
          <w:p w14:paraId="4BBBE945" w14:textId="77777777" w:rsidR="004A5DE6" w:rsidRPr="008D5EF5" w:rsidRDefault="004A5DE6" w:rsidP="00BF1A9F">
            <w:pPr>
              <w:pStyle w:val="TableText0"/>
              <w:rPr>
                <w:lang w:val="de-DE"/>
              </w:rPr>
            </w:pPr>
            <w:r w:rsidRPr="008D5EF5">
              <w:rPr>
                <w:lang w:val="de-DE"/>
              </w:rPr>
              <w:t>Nicht zutreffend</w:t>
            </w:r>
            <w:r w:rsidRPr="008D5EF5">
              <w:rPr>
                <w:vertAlign w:val="superscript"/>
                <w:lang w:val="de-DE"/>
              </w:rPr>
              <w:t>1</w:t>
            </w:r>
          </w:p>
        </w:tc>
        <w:tc>
          <w:tcPr>
            <w:tcW w:w="3631" w:type="dxa"/>
            <w:vAlign w:val="center"/>
          </w:tcPr>
          <w:p w14:paraId="02F0E8B7" w14:textId="77777777" w:rsidR="004A5DE6" w:rsidRPr="008D5EF5" w:rsidRDefault="004A5DE6" w:rsidP="00BF1A9F">
            <w:pPr>
              <w:pStyle w:val="TableText0"/>
              <w:rPr>
                <w:lang w:val="de-DE"/>
              </w:rPr>
            </w:pPr>
            <w:r w:rsidRPr="008D5EF5">
              <w:rPr>
                <w:lang w:val="de-DE"/>
              </w:rPr>
              <w:t xml:space="preserve">Das </w:t>
            </w:r>
            <w:r w:rsidRPr="008D5EF5">
              <w:rPr>
                <w:rStyle w:val="tabletextChar"/>
                <w:rFonts w:eastAsia="MS Mincho"/>
                <w:lang w:val="de-DE"/>
              </w:rPr>
              <w:t>EksoNR</w:t>
            </w:r>
            <w:r w:rsidRPr="008D5EF5">
              <w:rPr>
                <w:lang w:val="de-DE"/>
              </w:rPr>
              <w:t xml:space="preserve"> ist batteriebetrieben.</w:t>
            </w:r>
          </w:p>
        </w:tc>
      </w:tr>
      <w:tr w:rsidR="004A5DE6" w:rsidRPr="0093156E" w14:paraId="553715BD" w14:textId="77777777" w:rsidTr="00BF1A9F">
        <w:tc>
          <w:tcPr>
            <w:tcW w:w="2155" w:type="dxa"/>
            <w:vAlign w:val="center"/>
          </w:tcPr>
          <w:p w14:paraId="31FA9A97" w14:textId="77777777" w:rsidR="004A5DE6" w:rsidRPr="008D5EF5" w:rsidRDefault="004A5DE6" w:rsidP="00BF1A9F">
            <w:pPr>
              <w:pStyle w:val="TableText0"/>
              <w:rPr>
                <w:lang w:val="de-DE"/>
              </w:rPr>
            </w:pPr>
            <w:r w:rsidRPr="008D5EF5">
              <w:rPr>
                <w:lang w:val="de-DE"/>
              </w:rPr>
              <w:t>Spannungseinbrüche/-ausfälle</w:t>
            </w:r>
          </w:p>
          <w:p w14:paraId="7609631A" w14:textId="77777777" w:rsidR="004A5DE6" w:rsidRPr="008D5EF5" w:rsidRDefault="004A5DE6" w:rsidP="00BF1A9F">
            <w:pPr>
              <w:pStyle w:val="TableText0"/>
              <w:rPr>
                <w:lang w:val="de-DE"/>
              </w:rPr>
            </w:pPr>
            <w:r w:rsidRPr="008D5EF5">
              <w:rPr>
                <w:lang w:val="de-DE"/>
              </w:rPr>
              <w:t>IEC 61000-4-11</w:t>
            </w:r>
          </w:p>
        </w:tc>
        <w:tc>
          <w:tcPr>
            <w:tcW w:w="2160" w:type="dxa"/>
            <w:vAlign w:val="center"/>
          </w:tcPr>
          <w:p w14:paraId="612BCAE3" w14:textId="77777777" w:rsidR="004A5DE6" w:rsidRPr="008D5EF5" w:rsidRDefault="004A5DE6" w:rsidP="00BF1A9F">
            <w:pPr>
              <w:pStyle w:val="TableText0"/>
              <w:rPr>
                <w:lang w:val="de-DE"/>
              </w:rPr>
            </w:pPr>
            <w:r w:rsidRPr="008D5EF5">
              <w:rPr>
                <w:lang w:val="de-DE"/>
              </w:rPr>
              <w:t>&gt; 95 % Einbruch für 0,5 Zyklen,</w:t>
            </w:r>
          </w:p>
          <w:p w14:paraId="68135CC6" w14:textId="77777777" w:rsidR="004A5DE6" w:rsidRPr="008D5EF5" w:rsidRDefault="004A5DE6" w:rsidP="00BF1A9F">
            <w:pPr>
              <w:pStyle w:val="TableText0"/>
              <w:rPr>
                <w:lang w:val="de-DE"/>
              </w:rPr>
            </w:pPr>
            <w:r w:rsidRPr="008D5EF5">
              <w:rPr>
                <w:lang w:val="de-DE"/>
              </w:rPr>
              <w:t>&gt; 95 % Einbruch für 1 Zyklen,</w:t>
            </w:r>
          </w:p>
          <w:p w14:paraId="49DB10DD" w14:textId="77777777" w:rsidR="004A5DE6" w:rsidRPr="008D5EF5" w:rsidRDefault="004A5DE6" w:rsidP="00BF1A9F">
            <w:pPr>
              <w:pStyle w:val="TableText0"/>
              <w:rPr>
                <w:lang w:val="de-DE"/>
              </w:rPr>
            </w:pPr>
            <w:r w:rsidRPr="008D5EF5">
              <w:rPr>
                <w:lang w:val="de-DE"/>
              </w:rPr>
              <w:t>30 % Einbruch für 25/30 Zyklen,</w:t>
            </w:r>
          </w:p>
          <w:p w14:paraId="7422CE91" w14:textId="77777777" w:rsidR="004A5DE6" w:rsidRPr="008D5EF5" w:rsidRDefault="004A5DE6" w:rsidP="00BF1A9F">
            <w:pPr>
              <w:pStyle w:val="TableText0"/>
              <w:rPr>
                <w:lang w:val="de-DE"/>
              </w:rPr>
            </w:pPr>
            <w:r w:rsidRPr="008D5EF5">
              <w:rPr>
                <w:lang w:val="de-DE"/>
              </w:rPr>
              <w:t>&gt; 95 % Unterbrechung für 250/300 Zyklen</w:t>
            </w:r>
          </w:p>
        </w:tc>
        <w:tc>
          <w:tcPr>
            <w:tcW w:w="1980" w:type="dxa"/>
            <w:vAlign w:val="center"/>
          </w:tcPr>
          <w:p w14:paraId="765B7A2C" w14:textId="77777777" w:rsidR="004A5DE6" w:rsidRPr="008D5EF5" w:rsidRDefault="004A5DE6" w:rsidP="00BF1A9F">
            <w:pPr>
              <w:pStyle w:val="TableText0"/>
              <w:rPr>
                <w:lang w:val="de-DE"/>
              </w:rPr>
            </w:pPr>
            <w:r w:rsidRPr="008D5EF5">
              <w:rPr>
                <w:lang w:val="de-DE"/>
              </w:rPr>
              <w:t>Nicht zutreffend</w:t>
            </w:r>
            <w:r w:rsidRPr="008D5EF5">
              <w:rPr>
                <w:vertAlign w:val="superscript"/>
                <w:lang w:val="de-DE"/>
              </w:rPr>
              <w:t>1</w:t>
            </w:r>
          </w:p>
        </w:tc>
        <w:tc>
          <w:tcPr>
            <w:tcW w:w="3631" w:type="dxa"/>
            <w:vAlign w:val="center"/>
          </w:tcPr>
          <w:p w14:paraId="2E6AE099" w14:textId="77777777" w:rsidR="004A5DE6" w:rsidRPr="008D5EF5" w:rsidRDefault="004A5DE6" w:rsidP="00BF1A9F">
            <w:pPr>
              <w:pStyle w:val="TableText0"/>
              <w:rPr>
                <w:lang w:val="de-DE"/>
              </w:rPr>
            </w:pPr>
            <w:r w:rsidRPr="008D5EF5">
              <w:rPr>
                <w:lang w:val="de-DE"/>
              </w:rPr>
              <w:t xml:space="preserve">Das </w:t>
            </w:r>
            <w:r w:rsidRPr="008D5EF5">
              <w:rPr>
                <w:rStyle w:val="tabletextChar"/>
                <w:rFonts w:eastAsia="MS Mincho"/>
                <w:lang w:val="de-DE"/>
              </w:rPr>
              <w:t>EksoNR</w:t>
            </w:r>
            <w:r w:rsidRPr="008D5EF5">
              <w:rPr>
                <w:lang w:val="de-DE"/>
              </w:rPr>
              <w:t xml:space="preserve"> ist batteriebetrieben.</w:t>
            </w:r>
          </w:p>
        </w:tc>
      </w:tr>
      <w:tr w:rsidR="004A5DE6" w:rsidRPr="00FA6BD1" w14:paraId="61E5D70F" w14:textId="77777777" w:rsidTr="00BF1A9F">
        <w:tc>
          <w:tcPr>
            <w:tcW w:w="2155" w:type="dxa"/>
            <w:vAlign w:val="center"/>
          </w:tcPr>
          <w:p w14:paraId="3D49CA6D" w14:textId="77777777" w:rsidR="004A5DE6" w:rsidRPr="008D5EF5" w:rsidRDefault="004A5DE6" w:rsidP="00BF1A9F">
            <w:pPr>
              <w:pStyle w:val="TableText0"/>
              <w:rPr>
                <w:lang w:val="de-DE"/>
              </w:rPr>
            </w:pPr>
            <w:r w:rsidRPr="008D5EF5">
              <w:rPr>
                <w:lang w:val="de-DE"/>
              </w:rPr>
              <w:t>Leistungsfrequenz</w:t>
            </w:r>
          </w:p>
          <w:p w14:paraId="52E79E79" w14:textId="77777777" w:rsidR="004A5DE6" w:rsidRPr="008D5EF5" w:rsidRDefault="004A5DE6" w:rsidP="00BF1A9F">
            <w:pPr>
              <w:pStyle w:val="TableText0"/>
              <w:rPr>
                <w:lang w:val="de-DE"/>
              </w:rPr>
            </w:pPr>
            <w:r w:rsidRPr="008D5EF5">
              <w:rPr>
                <w:lang w:val="de-DE"/>
              </w:rPr>
              <w:t>50/60 Hz</w:t>
            </w:r>
          </w:p>
          <w:p w14:paraId="1AB770DC" w14:textId="77777777" w:rsidR="004A5DE6" w:rsidRPr="008D5EF5" w:rsidRDefault="004A5DE6" w:rsidP="00BF1A9F">
            <w:pPr>
              <w:pStyle w:val="TableText0"/>
              <w:rPr>
                <w:lang w:val="de-DE"/>
              </w:rPr>
            </w:pPr>
            <w:r w:rsidRPr="008D5EF5">
              <w:rPr>
                <w:lang w:val="de-DE"/>
              </w:rPr>
              <w:t>Magnetfeld</w:t>
            </w:r>
          </w:p>
          <w:p w14:paraId="0A7166CA" w14:textId="77777777" w:rsidR="004A5DE6" w:rsidRPr="008D5EF5" w:rsidRDefault="004A5DE6" w:rsidP="00BF1A9F">
            <w:pPr>
              <w:pStyle w:val="TableText0"/>
              <w:rPr>
                <w:lang w:val="de-DE"/>
              </w:rPr>
            </w:pPr>
            <w:r w:rsidRPr="008D5EF5">
              <w:rPr>
                <w:lang w:val="de-DE"/>
              </w:rPr>
              <w:t>IEC 61000-4-8</w:t>
            </w:r>
          </w:p>
        </w:tc>
        <w:tc>
          <w:tcPr>
            <w:tcW w:w="2160" w:type="dxa"/>
            <w:vAlign w:val="center"/>
          </w:tcPr>
          <w:p w14:paraId="3B811612" w14:textId="77777777" w:rsidR="004A5DE6" w:rsidRPr="008D5EF5" w:rsidRDefault="004A5DE6" w:rsidP="00BF1A9F">
            <w:pPr>
              <w:pStyle w:val="TableText0"/>
              <w:rPr>
                <w:lang w:val="de-DE"/>
              </w:rPr>
            </w:pPr>
            <w:r w:rsidRPr="008D5EF5">
              <w:rPr>
                <w:lang w:val="de-DE"/>
              </w:rPr>
              <w:t>30 A/m</w:t>
            </w:r>
          </w:p>
        </w:tc>
        <w:tc>
          <w:tcPr>
            <w:tcW w:w="1980" w:type="dxa"/>
            <w:vAlign w:val="center"/>
          </w:tcPr>
          <w:p w14:paraId="62387D57" w14:textId="77777777" w:rsidR="004A5DE6" w:rsidRPr="008D5EF5" w:rsidRDefault="004A5DE6" w:rsidP="00BF1A9F">
            <w:pPr>
              <w:pStyle w:val="TableText0"/>
              <w:rPr>
                <w:lang w:val="de-DE"/>
              </w:rPr>
            </w:pPr>
            <w:r w:rsidRPr="008D5EF5">
              <w:rPr>
                <w:lang w:val="de-DE"/>
              </w:rPr>
              <w:t>30 A/m</w:t>
            </w:r>
          </w:p>
        </w:tc>
        <w:tc>
          <w:tcPr>
            <w:tcW w:w="3631" w:type="dxa"/>
            <w:vAlign w:val="center"/>
          </w:tcPr>
          <w:p w14:paraId="2C2D536A" w14:textId="77777777" w:rsidR="004A5DE6" w:rsidRPr="008D5EF5" w:rsidRDefault="004A5DE6" w:rsidP="00BF1A9F">
            <w:pPr>
              <w:pStyle w:val="TableText0"/>
              <w:rPr>
                <w:lang w:val="de-DE"/>
              </w:rPr>
            </w:pPr>
            <w:r w:rsidRPr="008D5EF5">
              <w:rPr>
                <w:lang w:val="de-DE"/>
              </w:rPr>
              <w:t>Die Magnetfelder der Leistungsfrequenz sollten denen einer typischen Geschäfts- oder Krankenhausumgebung entsprechen.</w:t>
            </w:r>
          </w:p>
        </w:tc>
      </w:tr>
    </w:tbl>
    <w:p w14:paraId="5E95A766" w14:textId="77777777" w:rsidR="00E07A92" w:rsidRPr="008D5EF5" w:rsidRDefault="00E07A92" w:rsidP="00E07A92">
      <w:pPr>
        <w:rPr>
          <w:rFonts w:ascii="Arial" w:hAnsi="Arial" w:cs="Arial"/>
          <w:lang w:val="de-DE"/>
        </w:rPr>
      </w:pPr>
    </w:p>
    <w:p w14:paraId="168755F0" w14:textId="77777777" w:rsidR="004A5DE6" w:rsidRPr="008D5EF5" w:rsidRDefault="004A5DE6" w:rsidP="004A5DE6">
      <w:pPr>
        <w:pStyle w:val="Text"/>
        <w:rPr>
          <w:lang w:val="de-DE"/>
        </w:rPr>
      </w:pPr>
      <w:r w:rsidRPr="008D5EF5">
        <w:rPr>
          <w:vertAlign w:val="superscript"/>
          <w:lang w:val="de-DE"/>
        </w:rPr>
        <w:t>1</w:t>
      </w:r>
      <w:r w:rsidRPr="008D5EF5">
        <w:rPr>
          <w:lang w:val="de-DE"/>
        </w:rPr>
        <w:t xml:space="preserve">Das </w:t>
      </w:r>
      <w:r w:rsidRPr="008D5EF5">
        <w:rPr>
          <w:rStyle w:val="tabletextChar"/>
          <w:rFonts w:ascii="Arial" w:eastAsiaTheme="minorHAnsi" w:hAnsi="Arial" w:cs="Arial"/>
          <w:sz w:val="22"/>
          <w:lang w:val="de-DE"/>
        </w:rPr>
        <w:t>EksoNR</w:t>
      </w:r>
      <w:r w:rsidRPr="008D5EF5">
        <w:rPr>
          <w:lang w:val="de-DE"/>
        </w:rPr>
        <w:t xml:space="preserve"> ist batteriebetrieben und verfügt über keine Wechsel- oder Gleichstromanschlüsse. Das </w:t>
      </w:r>
      <w:r w:rsidRPr="008D5EF5">
        <w:rPr>
          <w:rStyle w:val="tabletextChar"/>
          <w:rFonts w:ascii="Arial" w:eastAsiaTheme="minorHAnsi" w:hAnsi="Arial" w:cs="Arial"/>
          <w:sz w:val="22"/>
          <w:lang w:val="de-DE"/>
        </w:rPr>
        <w:t>EksoNR</w:t>
      </w:r>
      <w:r w:rsidRPr="008D5EF5">
        <w:rPr>
          <w:lang w:val="de-DE"/>
        </w:rPr>
        <w:t xml:space="preserve"> enthält keine Eingangs-/Ausgangsleitungen, die länger als 3 m sind.</w:t>
      </w:r>
    </w:p>
    <w:p w14:paraId="60F8922E" w14:textId="77777777" w:rsidR="004A5DE6" w:rsidRPr="008D5EF5" w:rsidRDefault="004A5DE6" w:rsidP="004A5DE6">
      <w:pPr>
        <w:pStyle w:val="Text"/>
        <w:rPr>
          <w:b/>
          <w:bCs/>
          <w:lang w:val="de-DE"/>
        </w:rPr>
      </w:pPr>
    </w:p>
    <w:p w14:paraId="3B0CDF2E" w14:textId="77777777" w:rsidR="004A5DE6" w:rsidRPr="008D5EF5" w:rsidRDefault="004A5DE6" w:rsidP="004A5DE6">
      <w:pPr>
        <w:pStyle w:val="Text"/>
        <w:rPr>
          <w:lang w:val="de-DE"/>
        </w:rPr>
      </w:pPr>
      <w:r w:rsidRPr="008D5EF5">
        <w:rPr>
          <w:b/>
          <w:bCs/>
          <w:lang w:val="de-DE"/>
        </w:rPr>
        <w:t>HINWEIS:</w:t>
      </w:r>
      <w:r w:rsidRPr="008D5EF5">
        <w:rPr>
          <w:lang w:val="de-DE"/>
        </w:rPr>
        <w:t xml:space="preserve"> Die EMISSIONS-Eigenschaften dieses Geräts machen es geeignet für den Einsatz in industriellen Bereichen und Krankenhäusern (CISPR 11 Klasse A). Wenn es in einer Wohnumgebung verwendet wird (für die normalerweise CISPR 11 Klasse B erforderlich ist), bietet dieses Gerät möglicherweise keinen ausreichenden Schutz für Hochfrequenzkommunikationsdienste. Der Benutzer muss möglicherweise Maßnahmen zur Schadensbegrenzung ergreifen, z. B. die Geräte an einem anderen Ort aufstellen oder neu ausrichten.</w:t>
      </w:r>
    </w:p>
    <w:p w14:paraId="3A2DD105" w14:textId="77777777" w:rsidR="00E07A92" w:rsidRPr="008D5EF5" w:rsidRDefault="00E07A92" w:rsidP="00E07A92">
      <w:pPr>
        <w:rPr>
          <w:rFonts w:ascii="Arial" w:hAnsi="Arial" w:cs="Arial"/>
          <w:b/>
          <w:lang w:val="de-DE"/>
        </w:rPr>
      </w:pPr>
      <w:r w:rsidRPr="008D5EF5">
        <w:rPr>
          <w:rFonts w:ascii="Arial" w:hAnsi="Arial" w:cs="Arial"/>
          <w:lang w:val="de-DE"/>
        </w:rPr>
        <w:br w:type="page"/>
      </w:r>
    </w:p>
    <w:p w14:paraId="7443FA75" w14:textId="77777777" w:rsidR="004A5DE6" w:rsidRPr="008D5EF5" w:rsidRDefault="004A5DE6" w:rsidP="004A5DE6">
      <w:pPr>
        <w:pStyle w:val="BoldText"/>
        <w:jc w:val="center"/>
        <w:rPr>
          <w:rFonts w:ascii="Arial" w:hAnsi="Arial" w:cs="Arial"/>
          <w:sz w:val="22"/>
          <w:lang w:val="de-DE"/>
        </w:rPr>
      </w:pPr>
      <w:r w:rsidRPr="008D5EF5">
        <w:rPr>
          <w:rFonts w:ascii="Arial" w:hAnsi="Arial"/>
          <w:sz w:val="24"/>
          <w:szCs w:val="24"/>
          <w:lang w:val="de-DE"/>
        </w:rPr>
        <w:lastRenderedPageBreak/>
        <w:t>Störfestigkeit</w:t>
      </w:r>
    </w:p>
    <w:p w14:paraId="12496AE7" w14:textId="77777777" w:rsidR="004A5DE6" w:rsidRPr="008D5EF5" w:rsidRDefault="004A5DE6" w:rsidP="004A5DE6">
      <w:pPr>
        <w:pStyle w:val="BoldText"/>
        <w:jc w:val="center"/>
        <w:rPr>
          <w:rFonts w:ascii="Arial" w:hAnsi="Arial" w:cs="Arial"/>
          <w:sz w:val="22"/>
          <w:lang w:val="de-DE"/>
        </w:rPr>
      </w:pPr>
      <w:r w:rsidRPr="008D5EF5">
        <w:rPr>
          <w:rFonts w:ascii="Arial" w:hAnsi="Arial"/>
          <w:sz w:val="22"/>
          <w:lang w:val="de-DE"/>
        </w:rPr>
        <w:t>Medizinische elektrische Geräte und medizinische elektrische Systeme, die NICHT lebenserhaltend sind</w:t>
      </w:r>
    </w:p>
    <w:tbl>
      <w:tblPr>
        <w:tblStyle w:val="TableGrid1"/>
        <w:tblW w:w="10440" w:type="dxa"/>
        <w:tblInd w:w="-545" w:type="dxa"/>
        <w:tblLook w:val="04A0" w:firstRow="1" w:lastRow="0" w:firstColumn="1" w:lastColumn="0" w:noHBand="0" w:noVBand="1"/>
      </w:tblPr>
      <w:tblGrid>
        <w:gridCol w:w="10440"/>
      </w:tblGrid>
      <w:tr w:rsidR="004A5DE6" w:rsidRPr="00FA6BD1" w14:paraId="3BEB0107" w14:textId="77777777" w:rsidTr="00910C46">
        <w:trPr>
          <w:trHeight w:val="432"/>
        </w:trPr>
        <w:tc>
          <w:tcPr>
            <w:tcW w:w="10440" w:type="dxa"/>
            <w:shd w:val="clear" w:color="auto" w:fill="1E8BCD"/>
            <w:vAlign w:val="center"/>
          </w:tcPr>
          <w:p w14:paraId="4791B574" w14:textId="77777777" w:rsidR="004A5DE6" w:rsidRPr="0093156E" w:rsidRDefault="004A5DE6" w:rsidP="00BF1A9F">
            <w:pPr>
              <w:pStyle w:val="TableHeading"/>
              <w:rPr>
                <w:rFonts w:cs="Arial"/>
                <w:color w:val="FFFFFF" w:themeColor="background1"/>
              </w:rPr>
            </w:pPr>
            <w:r w:rsidRPr="0093156E">
              <w:rPr>
                <w:color w:val="FFFFFF" w:themeColor="background1"/>
              </w:rPr>
              <w:t>Leitfaden und Herstellererklärung – Elektromagnetische Störfestigkeit</w:t>
            </w:r>
          </w:p>
        </w:tc>
      </w:tr>
      <w:tr w:rsidR="004A5DE6" w:rsidRPr="00FA6BD1" w14:paraId="4739D30B" w14:textId="77777777" w:rsidTr="00910C46">
        <w:tc>
          <w:tcPr>
            <w:tcW w:w="10440" w:type="dxa"/>
          </w:tcPr>
          <w:p w14:paraId="419333DF" w14:textId="77777777" w:rsidR="004A5DE6" w:rsidRPr="0093156E" w:rsidRDefault="004A5DE6" w:rsidP="00BF1A9F">
            <w:pPr>
              <w:pStyle w:val="TableText0"/>
              <w:rPr>
                <w:sz w:val="22"/>
                <w:szCs w:val="22"/>
              </w:rPr>
            </w:pPr>
            <w:r w:rsidRPr="0093156E">
              <w:rPr>
                <w:sz w:val="22"/>
                <w:szCs w:val="22"/>
              </w:rPr>
              <w:t xml:space="preserve">Das </w:t>
            </w:r>
            <w:r w:rsidRPr="0093156E">
              <w:rPr>
                <w:rStyle w:val="tabletextChar"/>
                <w:rFonts w:ascii="Arial" w:eastAsia="MS Mincho" w:hAnsi="Arial" w:cs="Arial"/>
                <w:sz w:val="22"/>
                <w:szCs w:val="22"/>
              </w:rPr>
              <w:t>EksoNR</w:t>
            </w:r>
            <w:r w:rsidRPr="0093156E">
              <w:rPr>
                <w:sz w:val="22"/>
                <w:szCs w:val="22"/>
              </w:rPr>
              <w:t xml:space="preserve"> ist für den Gebrauch in der unten angegebenen elektromagnetischen Umgebung bestimmt. Der Kunde oder Benutzer des </w:t>
            </w:r>
            <w:r w:rsidRPr="0093156E">
              <w:rPr>
                <w:rStyle w:val="tabletextChar"/>
                <w:rFonts w:ascii="Arial" w:eastAsia="MS Mincho" w:hAnsi="Arial" w:cs="Arial"/>
                <w:sz w:val="22"/>
                <w:szCs w:val="22"/>
              </w:rPr>
              <w:t>EksoNR</w:t>
            </w:r>
            <w:r w:rsidRPr="0093156E">
              <w:rPr>
                <w:sz w:val="22"/>
                <w:szCs w:val="22"/>
              </w:rPr>
              <w:t xml:space="preserve"> hat sicherzustellen, dass es in einer solchen Umgebung verwendet wird.</w:t>
            </w:r>
          </w:p>
        </w:tc>
      </w:tr>
    </w:tbl>
    <w:p w14:paraId="1E553D83" w14:textId="77777777" w:rsidR="004A5DE6" w:rsidRPr="008D5EF5" w:rsidRDefault="004A5DE6" w:rsidP="00E07A92">
      <w:pPr>
        <w:rPr>
          <w:rFonts w:ascii="Arial" w:hAnsi="Arial" w:cs="Arial"/>
          <w:lang w:val="de-DE"/>
        </w:rPr>
      </w:pPr>
    </w:p>
    <w:tbl>
      <w:tblPr>
        <w:tblStyle w:val="TableGrid"/>
        <w:tblW w:w="10440" w:type="dxa"/>
        <w:tblInd w:w="-545" w:type="dxa"/>
        <w:tblLook w:val="04A0" w:firstRow="1" w:lastRow="0" w:firstColumn="1" w:lastColumn="0" w:noHBand="0" w:noVBand="1"/>
      </w:tblPr>
      <w:tblGrid>
        <w:gridCol w:w="2916"/>
        <w:gridCol w:w="1776"/>
        <w:gridCol w:w="1749"/>
        <w:gridCol w:w="3999"/>
      </w:tblGrid>
      <w:tr w:rsidR="004A5DE6" w:rsidRPr="0093156E" w14:paraId="2830673D" w14:textId="77777777" w:rsidTr="00910C46">
        <w:tc>
          <w:tcPr>
            <w:tcW w:w="2916" w:type="dxa"/>
            <w:shd w:val="clear" w:color="auto" w:fill="1E8BCD"/>
            <w:vAlign w:val="center"/>
          </w:tcPr>
          <w:p w14:paraId="14B1D4B4" w14:textId="77777777" w:rsidR="004A5DE6" w:rsidRPr="008D5EF5" w:rsidRDefault="004A5DE6" w:rsidP="00BF1A9F">
            <w:pPr>
              <w:pStyle w:val="TableHeading"/>
              <w:rPr>
                <w:color w:val="FFFFFF" w:themeColor="background1"/>
                <w:lang w:val="de-DE"/>
              </w:rPr>
            </w:pPr>
            <w:r w:rsidRPr="008D5EF5">
              <w:rPr>
                <w:color w:val="FFFFFF" w:themeColor="background1"/>
                <w:lang w:val="de-DE"/>
              </w:rPr>
              <w:t>Prüfung der Störfestigkeit</w:t>
            </w:r>
          </w:p>
        </w:tc>
        <w:tc>
          <w:tcPr>
            <w:tcW w:w="1776" w:type="dxa"/>
            <w:shd w:val="clear" w:color="auto" w:fill="1E8BCD"/>
            <w:vAlign w:val="center"/>
          </w:tcPr>
          <w:p w14:paraId="0539B391" w14:textId="77777777" w:rsidR="004A5DE6" w:rsidRPr="008D5EF5" w:rsidRDefault="004A5DE6" w:rsidP="00BF1A9F">
            <w:pPr>
              <w:pStyle w:val="TableHeading"/>
              <w:rPr>
                <w:color w:val="FFFFFF" w:themeColor="background1"/>
                <w:lang w:val="de-DE"/>
              </w:rPr>
            </w:pPr>
            <w:r w:rsidRPr="008D5EF5">
              <w:rPr>
                <w:color w:val="FFFFFF" w:themeColor="background1"/>
                <w:lang w:val="de-DE"/>
              </w:rPr>
              <w:t>Prüfungsstufe IEC 60601</w:t>
            </w:r>
          </w:p>
        </w:tc>
        <w:tc>
          <w:tcPr>
            <w:tcW w:w="1749" w:type="dxa"/>
            <w:shd w:val="clear" w:color="auto" w:fill="1E8BCD"/>
            <w:vAlign w:val="center"/>
          </w:tcPr>
          <w:p w14:paraId="11AA81AB" w14:textId="77777777" w:rsidR="004A5DE6" w:rsidRPr="008D5EF5" w:rsidRDefault="004A5DE6" w:rsidP="00BF1A9F">
            <w:pPr>
              <w:pStyle w:val="TableHeading"/>
              <w:rPr>
                <w:color w:val="FFFFFF" w:themeColor="background1"/>
                <w:lang w:val="de-DE"/>
              </w:rPr>
            </w:pPr>
            <w:r w:rsidRPr="008D5EF5">
              <w:rPr>
                <w:color w:val="FFFFFF" w:themeColor="background1"/>
                <w:lang w:val="de-DE"/>
              </w:rPr>
              <w:t>Stufe der Einhaltung</w:t>
            </w:r>
          </w:p>
        </w:tc>
        <w:tc>
          <w:tcPr>
            <w:tcW w:w="3999" w:type="dxa"/>
            <w:shd w:val="clear" w:color="auto" w:fill="1E8BCD"/>
            <w:vAlign w:val="center"/>
          </w:tcPr>
          <w:p w14:paraId="553D353E" w14:textId="77777777" w:rsidR="004A5DE6" w:rsidRPr="008D5EF5" w:rsidRDefault="004A5DE6" w:rsidP="00BF1A9F">
            <w:pPr>
              <w:pStyle w:val="TableHeading"/>
              <w:rPr>
                <w:color w:val="FFFFFF" w:themeColor="background1"/>
                <w:lang w:val="de-DE"/>
              </w:rPr>
            </w:pPr>
            <w:r w:rsidRPr="008D5EF5">
              <w:rPr>
                <w:color w:val="FFFFFF" w:themeColor="background1"/>
                <w:lang w:val="de-DE"/>
              </w:rPr>
              <w:t>Elektromagnetische Umgebung – Leitfaden</w:t>
            </w:r>
          </w:p>
        </w:tc>
      </w:tr>
      <w:tr w:rsidR="004A5DE6" w:rsidRPr="00FA6BD1" w14:paraId="7D38141C" w14:textId="77777777" w:rsidTr="00910C46">
        <w:tc>
          <w:tcPr>
            <w:tcW w:w="2916" w:type="dxa"/>
            <w:vAlign w:val="center"/>
          </w:tcPr>
          <w:p w14:paraId="63F54F39" w14:textId="77777777" w:rsidR="004A5DE6" w:rsidRPr="008D5EF5" w:rsidRDefault="004A5DE6" w:rsidP="00BF1A9F">
            <w:pPr>
              <w:pStyle w:val="TableText0"/>
              <w:rPr>
                <w:lang w:val="de-DE"/>
              </w:rPr>
            </w:pPr>
            <w:r w:rsidRPr="008D5EF5">
              <w:rPr>
                <w:lang w:val="de-DE"/>
              </w:rPr>
              <w:t>Leitungsgebundene HF</w:t>
            </w:r>
          </w:p>
          <w:p w14:paraId="54ED2329" w14:textId="77777777" w:rsidR="004A5DE6" w:rsidRPr="008D5EF5" w:rsidRDefault="004A5DE6" w:rsidP="00BF1A9F">
            <w:pPr>
              <w:pStyle w:val="TableText0"/>
              <w:rPr>
                <w:lang w:val="de-DE"/>
              </w:rPr>
            </w:pPr>
            <w:r w:rsidRPr="008D5EF5">
              <w:rPr>
                <w:lang w:val="de-DE"/>
              </w:rPr>
              <w:t>IEC 61000-4-6</w:t>
            </w:r>
          </w:p>
        </w:tc>
        <w:tc>
          <w:tcPr>
            <w:tcW w:w="1776" w:type="dxa"/>
            <w:vAlign w:val="center"/>
          </w:tcPr>
          <w:p w14:paraId="286AB37D" w14:textId="77777777" w:rsidR="004A5DE6" w:rsidRPr="008D5EF5" w:rsidRDefault="004A5DE6" w:rsidP="00BF1A9F">
            <w:pPr>
              <w:pStyle w:val="TableText0"/>
              <w:rPr>
                <w:lang w:val="de-DE"/>
              </w:rPr>
            </w:pPr>
            <w:r w:rsidRPr="008D5EF5">
              <w:rPr>
                <w:lang w:val="de-DE"/>
              </w:rPr>
              <w:t>3 Veff</w:t>
            </w:r>
          </w:p>
          <w:p w14:paraId="207482DA" w14:textId="77777777" w:rsidR="004A5DE6" w:rsidRPr="008D5EF5" w:rsidRDefault="004A5DE6" w:rsidP="00BF1A9F">
            <w:pPr>
              <w:pStyle w:val="TableText0"/>
              <w:rPr>
                <w:lang w:val="de-DE"/>
              </w:rPr>
            </w:pPr>
            <w:r w:rsidRPr="008D5EF5">
              <w:rPr>
                <w:lang w:val="de-DE"/>
              </w:rPr>
              <w:t>150 kHz bis 80 MHz</w:t>
            </w:r>
          </w:p>
        </w:tc>
        <w:tc>
          <w:tcPr>
            <w:tcW w:w="1749" w:type="dxa"/>
            <w:vAlign w:val="center"/>
          </w:tcPr>
          <w:p w14:paraId="30CCA0C4" w14:textId="77777777" w:rsidR="004A5DE6" w:rsidRPr="008D5EF5" w:rsidRDefault="004A5DE6" w:rsidP="00BF1A9F">
            <w:pPr>
              <w:pStyle w:val="TableText0"/>
              <w:rPr>
                <w:lang w:val="de-DE"/>
              </w:rPr>
            </w:pPr>
            <w:r w:rsidRPr="008D5EF5">
              <w:rPr>
                <w:lang w:val="de-DE"/>
              </w:rPr>
              <w:t>Nicht zutreffend</w:t>
            </w:r>
            <w:r w:rsidRPr="008D5EF5">
              <w:rPr>
                <w:vertAlign w:val="superscript"/>
                <w:lang w:val="de-DE"/>
              </w:rPr>
              <w:t>1</w:t>
            </w:r>
          </w:p>
        </w:tc>
        <w:tc>
          <w:tcPr>
            <w:tcW w:w="3999" w:type="dxa"/>
            <w:vAlign w:val="center"/>
          </w:tcPr>
          <w:p w14:paraId="35404231" w14:textId="77777777" w:rsidR="004A5DE6" w:rsidRPr="008D5EF5" w:rsidRDefault="004A5DE6" w:rsidP="00BF1A9F">
            <w:pPr>
              <w:pStyle w:val="TableText0"/>
              <w:rPr>
                <w:lang w:val="de-DE"/>
              </w:rPr>
            </w:pPr>
            <w:r w:rsidRPr="008D5EF5">
              <w:rPr>
                <w:lang w:val="de-DE"/>
              </w:rPr>
              <w:t xml:space="preserve">Tragbare und mobile Kommunikationsgeräte sollten vom </w:t>
            </w:r>
            <w:r w:rsidRPr="008D5EF5">
              <w:rPr>
                <w:rStyle w:val="tabletextChar"/>
                <w:rFonts w:eastAsia="MS Mincho"/>
                <w:lang w:val="de-DE"/>
              </w:rPr>
              <w:t>EksoNR</w:t>
            </w:r>
            <w:r w:rsidRPr="008D5EF5">
              <w:rPr>
                <w:lang w:val="de-DE"/>
              </w:rPr>
              <w:t xml:space="preserve"> nicht weniger als die unten berechneten/aufgeführten Abstände entfernt sein:</w:t>
            </w:r>
          </w:p>
        </w:tc>
      </w:tr>
      <w:tr w:rsidR="004A5DE6" w:rsidRPr="00FA6BD1" w14:paraId="78B92519" w14:textId="77777777" w:rsidTr="00910C46">
        <w:tc>
          <w:tcPr>
            <w:tcW w:w="2916" w:type="dxa"/>
          </w:tcPr>
          <w:p w14:paraId="6B686CDB" w14:textId="77777777" w:rsidR="004A5DE6" w:rsidRPr="008D5EF5" w:rsidRDefault="004A5DE6" w:rsidP="00BF1A9F">
            <w:pPr>
              <w:pStyle w:val="TableText0"/>
              <w:rPr>
                <w:lang w:val="de-DE"/>
              </w:rPr>
            </w:pPr>
          </w:p>
        </w:tc>
        <w:tc>
          <w:tcPr>
            <w:tcW w:w="1776" w:type="dxa"/>
          </w:tcPr>
          <w:p w14:paraId="202502F9" w14:textId="77777777" w:rsidR="004A5DE6" w:rsidRPr="008D5EF5" w:rsidRDefault="004A5DE6" w:rsidP="00BF1A9F">
            <w:pPr>
              <w:pStyle w:val="TableText0"/>
              <w:rPr>
                <w:lang w:val="de-DE"/>
              </w:rPr>
            </w:pPr>
          </w:p>
        </w:tc>
        <w:tc>
          <w:tcPr>
            <w:tcW w:w="1749" w:type="dxa"/>
          </w:tcPr>
          <w:p w14:paraId="46EFD636" w14:textId="77777777" w:rsidR="004A5DE6" w:rsidRPr="008D5EF5" w:rsidRDefault="004A5DE6" w:rsidP="00BF1A9F">
            <w:pPr>
              <w:pStyle w:val="TableText0"/>
              <w:rPr>
                <w:lang w:val="de-DE"/>
              </w:rPr>
            </w:pPr>
          </w:p>
        </w:tc>
        <w:tc>
          <w:tcPr>
            <w:tcW w:w="3999" w:type="dxa"/>
          </w:tcPr>
          <w:p w14:paraId="79F9A197" w14:textId="77777777" w:rsidR="004A5DE6" w:rsidRPr="008D5EF5" w:rsidRDefault="004A5DE6" w:rsidP="00BF1A9F">
            <w:pPr>
              <w:pStyle w:val="TableText0"/>
              <w:rPr>
                <w:lang w:val="de-DE"/>
              </w:rPr>
            </w:pPr>
            <w:r w:rsidRPr="008D5EF5">
              <w:rPr>
                <w:lang w:val="de-DE"/>
              </w:rPr>
              <w:t xml:space="preserve">d = 1,2 </w:t>
            </w:r>
            <w:r w:rsidRPr="008D5EF5">
              <w:rPr>
                <w:rFonts w:ascii="Symbol" w:eastAsia="Symbol" w:hAnsi="Symbol" w:cs="Symbol"/>
                <w:lang w:val="de-DE"/>
              </w:rPr>
              <w:t>Ö</w:t>
            </w:r>
            <w:r w:rsidRPr="008D5EF5">
              <w:rPr>
                <w:lang w:val="de-DE"/>
              </w:rPr>
              <w:t>P 150 kHz bis 80 MHz</w:t>
            </w:r>
          </w:p>
        </w:tc>
      </w:tr>
      <w:tr w:rsidR="004A5DE6" w:rsidRPr="00FA6BD1" w14:paraId="4C99A423" w14:textId="77777777" w:rsidTr="00910C46">
        <w:tc>
          <w:tcPr>
            <w:tcW w:w="2916" w:type="dxa"/>
            <w:vAlign w:val="center"/>
          </w:tcPr>
          <w:p w14:paraId="71D12B09" w14:textId="77777777" w:rsidR="004A5DE6" w:rsidRPr="008D5EF5" w:rsidRDefault="004A5DE6" w:rsidP="00BF1A9F">
            <w:pPr>
              <w:pStyle w:val="TableText0"/>
              <w:rPr>
                <w:lang w:val="de-DE"/>
              </w:rPr>
            </w:pPr>
            <w:r w:rsidRPr="008D5EF5">
              <w:rPr>
                <w:lang w:val="de-DE"/>
              </w:rPr>
              <w:t>Abgestrahlte HF</w:t>
            </w:r>
          </w:p>
          <w:p w14:paraId="006CFB53" w14:textId="77777777" w:rsidR="004A5DE6" w:rsidRPr="008D5EF5" w:rsidRDefault="004A5DE6" w:rsidP="00BF1A9F">
            <w:pPr>
              <w:pStyle w:val="TableText0"/>
              <w:rPr>
                <w:lang w:val="de-DE"/>
              </w:rPr>
            </w:pPr>
            <w:r w:rsidRPr="008D5EF5">
              <w:rPr>
                <w:lang w:val="de-DE"/>
              </w:rPr>
              <w:t>IEC 61000-4-3</w:t>
            </w:r>
          </w:p>
        </w:tc>
        <w:tc>
          <w:tcPr>
            <w:tcW w:w="1776" w:type="dxa"/>
            <w:vAlign w:val="center"/>
          </w:tcPr>
          <w:p w14:paraId="6FF246C9" w14:textId="77777777" w:rsidR="004A5DE6" w:rsidRPr="008D5EF5" w:rsidRDefault="004A5DE6" w:rsidP="00BF1A9F">
            <w:pPr>
              <w:pStyle w:val="TableText0"/>
              <w:rPr>
                <w:lang w:val="de-DE"/>
              </w:rPr>
            </w:pPr>
            <w:r w:rsidRPr="008D5EF5">
              <w:rPr>
                <w:lang w:val="de-DE"/>
              </w:rPr>
              <w:t>3 V/m</w:t>
            </w:r>
          </w:p>
          <w:p w14:paraId="3C929098" w14:textId="77777777" w:rsidR="004A5DE6" w:rsidRPr="008D5EF5" w:rsidRDefault="004A5DE6" w:rsidP="00BF1A9F">
            <w:pPr>
              <w:pStyle w:val="TableText0"/>
              <w:rPr>
                <w:lang w:val="de-DE"/>
              </w:rPr>
            </w:pPr>
            <w:r w:rsidRPr="008D5EF5">
              <w:rPr>
                <w:lang w:val="de-DE"/>
              </w:rPr>
              <w:t>80 MHz bis 2,7 GHz</w:t>
            </w:r>
          </w:p>
        </w:tc>
        <w:tc>
          <w:tcPr>
            <w:tcW w:w="1749" w:type="dxa"/>
            <w:vAlign w:val="center"/>
          </w:tcPr>
          <w:p w14:paraId="5DC1FB19" w14:textId="77777777" w:rsidR="004A5DE6" w:rsidRPr="008D5EF5" w:rsidRDefault="004A5DE6" w:rsidP="00BF1A9F">
            <w:pPr>
              <w:pStyle w:val="TableText0"/>
              <w:rPr>
                <w:lang w:val="de-DE"/>
              </w:rPr>
            </w:pPr>
            <w:r w:rsidRPr="008D5EF5">
              <w:rPr>
                <w:lang w:val="de-DE"/>
              </w:rPr>
              <w:t>3 V/m</w:t>
            </w:r>
          </w:p>
        </w:tc>
        <w:tc>
          <w:tcPr>
            <w:tcW w:w="3999" w:type="dxa"/>
            <w:vAlign w:val="center"/>
          </w:tcPr>
          <w:p w14:paraId="75CACCCA" w14:textId="77777777" w:rsidR="004A5DE6" w:rsidRPr="008D5EF5" w:rsidRDefault="004A5DE6" w:rsidP="00BF1A9F">
            <w:pPr>
              <w:pStyle w:val="TableText0"/>
              <w:rPr>
                <w:lang w:val="de-DE"/>
              </w:rPr>
            </w:pPr>
            <w:r w:rsidRPr="008D5EF5">
              <w:rPr>
                <w:lang w:val="de-DE"/>
              </w:rPr>
              <w:t xml:space="preserve">d = 1,2 </w:t>
            </w:r>
            <w:r w:rsidRPr="008D5EF5">
              <w:rPr>
                <w:rFonts w:ascii="Symbol" w:eastAsia="Symbol" w:hAnsi="Symbol" w:cs="Symbol"/>
                <w:lang w:val="de-DE"/>
              </w:rPr>
              <w:t>Ö</w:t>
            </w:r>
            <w:r w:rsidRPr="008D5EF5">
              <w:rPr>
                <w:lang w:val="de-DE"/>
              </w:rPr>
              <w:t>P 80 bis 800 MHz</w:t>
            </w:r>
          </w:p>
          <w:p w14:paraId="001F5201" w14:textId="77777777" w:rsidR="004A5DE6" w:rsidRPr="008D5EF5" w:rsidRDefault="004A5DE6" w:rsidP="00BF1A9F">
            <w:pPr>
              <w:pStyle w:val="TableText0"/>
              <w:rPr>
                <w:lang w:val="de-DE"/>
              </w:rPr>
            </w:pPr>
            <w:r w:rsidRPr="008D5EF5">
              <w:rPr>
                <w:lang w:val="de-DE"/>
              </w:rPr>
              <w:t xml:space="preserve">d = 2,3 </w:t>
            </w:r>
            <w:r w:rsidRPr="008D5EF5">
              <w:rPr>
                <w:rFonts w:ascii="Symbol" w:eastAsia="Symbol" w:hAnsi="Symbol" w:cs="Symbol"/>
                <w:lang w:val="de-DE"/>
              </w:rPr>
              <w:t>Ö</w:t>
            </w:r>
            <w:r w:rsidRPr="008D5EF5">
              <w:rPr>
                <w:lang w:val="de-DE"/>
              </w:rPr>
              <w:t>P 800 MHz bis 2,7 GHz</w:t>
            </w:r>
          </w:p>
        </w:tc>
      </w:tr>
      <w:tr w:rsidR="004A5DE6" w:rsidRPr="00FA6BD1" w14:paraId="7418DFCA" w14:textId="77777777" w:rsidTr="00910C46">
        <w:tc>
          <w:tcPr>
            <w:tcW w:w="2916" w:type="dxa"/>
          </w:tcPr>
          <w:p w14:paraId="3D3AC043" w14:textId="77777777" w:rsidR="004A5DE6" w:rsidRPr="008D5EF5" w:rsidRDefault="004A5DE6" w:rsidP="00BF1A9F">
            <w:pPr>
              <w:pStyle w:val="TableText0"/>
              <w:rPr>
                <w:lang w:val="de-DE"/>
              </w:rPr>
            </w:pPr>
          </w:p>
        </w:tc>
        <w:tc>
          <w:tcPr>
            <w:tcW w:w="1776" w:type="dxa"/>
          </w:tcPr>
          <w:p w14:paraId="11EEA1A2" w14:textId="77777777" w:rsidR="004A5DE6" w:rsidRPr="008D5EF5" w:rsidRDefault="004A5DE6" w:rsidP="00BF1A9F">
            <w:pPr>
              <w:pStyle w:val="TableText0"/>
              <w:rPr>
                <w:lang w:val="de-DE"/>
              </w:rPr>
            </w:pPr>
          </w:p>
        </w:tc>
        <w:tc>
          <w:tcPr>
            <w:tcW w:w="1749" w:type="dxa"/>
          </w:tcPr>
          <w:p w14:paraId="0ABB8EC9" w14:textId="77777777" w:rsidR="004A5DE6" w:rsidRPr="008D5EF5" w:rsidRDefault="004A5DE6" w:rsidP="00BF1A9F">
            <w:pPr>
              <w:pStyle w:val="TableText0"/>
              <w:rPr>
                <w:lang w:val="de-DE"/>
              </w:rPr>
            </w:pPr>
          </w:p>
        </w:tc>
        <w:tc>
          <w:tcPr>
            <w:tcW w:w="3999" w:type="dxa"/>
          </w:tcPr>
          <w:p w14:paraId="58615AB5" w14:textId="77777777" w:rsidR="004A5DE6" w:rsidRPr="008D5EF5" w:rsidRDefault="004A5DE6" w:rsidP="00BF1A9F">
            <w:pPr>
              <w:pStyle w:val="TableText0"/>
              <w:rPr>
                <w:lang w:val="de-DE"/>
              </w:rPr>
            </w:pPr>
            <w:r w:rsidRPr="008D5EF5">
              <w:rPr>
                <w:lang w:val="de-DE"/>
              </w:rPr>
              <w:t>wobei P die maximale Nennausgangsleistung des Senders in Watt (W) und d der empfohlene Trennungsabstand in Metern (m) ist.</w:t>
            </w:r>
          </w:p>
          <w:p w14:paraId="29E1B99B" w14:textId="77777777" w:rsidR="004A5DE6" w:rsidRPr="008D5EF5" w:rsidRDefault="004A5DE6" w:rsidP="00BF1A9F">
            <w:pPr>
              <w:pStyle w:val="TableText0"/>
              <w:rPr>
                <w:lang w:val="de-DE"/>
              </w:rPr>
            </w:pPr>
          </w:p>
          <w:p w14:paraId="539A3FB5" w14:textId="77777777" w:rsidR="004A5DE6" w:rsidRPr="008D5EF5" w:rsidRDefault="004A5DE6" w:rsidP="00BF1A9F">
            <w:pPr>
              <w:pStyle w:val="TableText0"/>
              <w:rPr>
                <w:lang w:val="de-DE"/>
              </w:rPr>
            </w:pPr>
            <w:r w:rsidRPr="008D5EF5">
              <w:rPr>
                <w:lang w:val="de-DE"/>
              </w:rPr>
              <w:t>Die Feldstärken von ortsfesten HF-Sendern, die durch eine elektromagnetische Standortuntersuchung</w:t>
            </w:r>
            <w:r w:rsidRPr="008D5EF5">
              <w:rPr>
                <w:vertAlign w:val="superscript"/>
                <w:lang w:val="de-DE"/>
              </w:rPr>
              <w:t>a</w:t>
            </w:r>
            <w:r w:rsidRPr="008D5EF5">
              <w:rPr>
                <w:lang w:val="de-DE"/>
              </w:rPr>
              <w:t xml:space="preserve"> ermittelt werden, sollten in jedem Frequenzbereich</w:t>
            </w:r>
            <w:r w:rsidRPr="008D5EF5">
              <w:rPr>
                <w:vertAlign w:val="superscript"/>
                <w:lang w:val="de-DE"/>
              </w:rPr>
              <w:t>b</w:t>
            </w:r>
            <w:r w:rsidRPr="008D5EF5">
              <w:rPr>
                <w:lang w:val="de-DE"/>
              </w:rPr>
              <w:t xml:space="preserve"> unter dem Konformitätsniveau liegen.</w:t>
            </w:r>
          </w:p>
          <w:p w14:paraId="5F8AD8C5" w14:textId="77777777" w:rsidR="004A5DE6" w:rsidRPr="008D5EF5" w:rsidRDefault="004A5DE6" w:rsidP="00BF1A9F">
            <w:pPr>
              <w:pStyle w:val="TableText0"/>
              <w:rPr>
                <w:lang w:val="de-DE"/>
              </w:rPr>
            </w:pPr>
          </w:p>
          <w:p w14:paraId="6CAAEB7C" w14:textId="77777777" w:rsidR="004A5DE6" w:rsidRPr="008D5EF5" w:rsidRDefault="004A5DE6" w:rsidP="00BF1A9F">
            <w:pPr>
              <w:pStyle w:val="TableText0"/>
              <w:rPr>
                <w:lang w:val="de-DE"/>
              </w:rPr>
            </w:pPr>
            <w:r w:rsidRPr="008D5EF5">
              <w:rPr>
                <w:lang w:val="de-DE"/>
              </w:rPr>
              <w:t>In der Nähe von Geräten, die einen Sender enthalten, können Interferenzen auftreten.</w:t>
            </w:r>
          </w:p>
        </w:tc>
      </w:tr>
      <w:tr w:rsidR="004A5DE6" w:rsidRPr="00FA6BD1" w14:paraId="426A2D39" w14:textId="77777777" w:rsidTr="00910C46">
        <w:tc>
          <w:tcPr>
            <w:tcW w:w="10440" w:type="dxa"/>
            <w:gridSpan w:val="4"/>
            <w:vAlign w:val="center"/>
          </w:tcPr>
          <w:p w14:paraId="794E5060" w14:textId="77777777" w:rsidR="004A5DE6" w:rsidRPr="008D5EF5" w:rsidRDefault="004A5DE6" w:rsidP="00BF1A9F">
            <w:pPr>
              <w:pStyle w:val="TableText0"/>
              <w:rPr>
                <w:lang w:val="de-DE"/>
              </w:rPr>
            </w:pPr>
            <w:r w:rsidRPr="008D5EF5">
              <w:rPr>
                <w:lang w:val="de-DE"/>
              </w:rPr>
              <w:t>HINWEIS 1: Bei 80 MHz und 800 MHz gilt der höhere Frequenzbereich.</w:t>
            </w:r>
          </w:p>
          <w:p w14:paraId="4C6E66CA" w14:textId="77777777" w:rsidR="004A5DE6" w:rsidRPr="008D5EF5" w:rsidRDefault="004A5DE6" w:rsidP="00BF1A9F">
            <w:pPr>
              <w:pStyle w:val="TableText0"/>
              <w:rPr>
                <w:lang w:val="de-DE"/>
              </w:rPr>
            </w:pPr>
            <w:r w:rsidRPr="008D5EF5">
              <w:rPr>
                <w:lang w:val="de-DE"/>
              </w:rPr>
              <w:t>HINWEIS 2: Diese Leitlinien sind möglicherweise nicht in allen Situationen anwendbar. Die Ausbreitung der elektromagnetischen Strahlung wird durch Absorption und Reflexion an Strukturen, Gegenständen und Menschen beeinflusst.</w:t>
            </w:r>
          </w:p>
        </w:tc>
      </w:tr>
      <w:tr w:rsidR="004A5DE6" w:rsidRPr="00FA6BD1" w14:paraId="2CD8091B" w14:textId="77777777" w:rsidTr="00910C46">
        <w:tc>
          <w:tcPr>
            <w:tcW w:w="10440" w:type="dxa"/>
            <w:gridSpan w:val="4"/>
            <w:vAlign w:val="center"/>
          </w:tcPr>
          <w:p w14:paraId="7E55B560" w14:textId="09C32EB6" w:rsidR="004A5DE6" w:rsidRPr="008D5EF5" w:rsidRDefault="004A5DE6" w:rsidP="00BF1A9F">
            <w:pPr>
              <w:pStyle w:val="TableText0"/>
              <w:rPr>
                <w:sz w:val="22"/>
                <w:szCs w:val="22"/>
                <w:lang w:val="de-DE"/>
              </w:rPr>
            </w:pPr>
            <w:r w:rsidRPr="008D5EF5">
              <w:rPr>
                <w:sz w:val="22"/>
                <w:szCs w:val="22"/>
                <w:vertAlign w:val="superscript"/>
                <w:lang w:val="de-DE"/>
              </w:rPr>
              <w:t>1</w:t>
            </w:r>
            <w:r w:rsidR="00910C46" w:rsidRPr="008D5EF5">
              <w:rPr>
                <w:sz w:val="22"/>
                <w:szCs w:val="22"/>
                <w:vertAlign w:val="superscript"/>
                <w:lang w:val="de-DE"/>
              </w:rPr>
              <w:t xml:space="preserve"> </w:t>
            </w:r>
            <w:r w:rsidRPr="008D5EF5">
              <w:rPr>
                <w:sz w:val="22"/>
                <w:szCs w:val="22"/>
                <w:lang w:val="de-DE"/>
              </w:rPr>
              <w:t xml:space="preserve">Das </w:t>
            </w:r>
            <w:r w:rsidRPr="008D5EF5">
              <w:rPr>
                <w:rStyle w:val="tabletextChar"/>
                <w:rFonts w:ascii="Arial" w:eastAsia="MS Mincho" w:hAnsi="Arial" w:cs="Arial"/>
                <w:sz w:val="22"/>
                <w:szCs w:val="22"/>
                <w:lang w:val="de-DE"/>
              </w:rPr>
              <w:t>EksoNR</w:t>
            </w:r>
            <w:r w:rsidRPr="008D5EF5">
              <w:rPr>
                <w:sz w:val="22"/>
                <w:szCs w:val="22"/>
                <w:lang w:val="de-DE"/>
              </w:rPr>
              <w:t xml:space="preserve"> ist batteriebetrieben und verfügt über keine Wechsel- oder Gleichstromanschlüsse. Das </w:t>
            </w:r>
            <w:r w:rsidRPr="008D5EF5">
              <w:rPr>
                <w:rStyle w:val="tabletextChar"/>
                <w:rFonts w:ascii="Arial" w:eastAsia="MS Mincho" w:hAnsi="Arial" w:cs="Arial"/>
                <w:sz w:val="22"/>
                <w:szCs w:val="22"/>
                <w:lang w:val="de-DE"/>
              </w:rPr>
              <w:t>EksoNR</w:t>
            </w:r>
            <w:r w:rsidRPr="008D5EF5">
              <w:rPr>
                <w:sz w:val="22"/>
                <w:szCs w:val="22"/>
                <w:lang w:val="de-DE"/>
              </w:rPr>
              <w:t xml:space="preserve"> enthält keine Eingangs-/Ausgangsleitungen, die länger als 3 m sind.</w:t>
            </w:r>
          </w:p>
          <w:p w14:paraId="391C23A1" w14:textId="77777777" w:rsidR="004A5DE6" w:rsidRPr="008D5EF5" w:rsidRDefault="004A5DE6" w:rsidP="00BF1A9F">
            <w:pPr>
              <w:pStyle w:val="TableText0"/>
              <w:rPr>
                <w:sz w:val="22"/>
                <w:szCs w:val="22"/>
                <w:lang w:val="de-DE"/>
              </w:rPr>
            </w:pPr>
            <w:r w:rsidRPr="008D5EF5">
              <w:rPr>
                <w:sz w:val="22"/>
                <w:szCs w:val="22"/>
                <w:vertAlign w:val="superscript"/>
                <w:lang w:val="de-DE"/>
              </w:rPr>
              <w:t>a</w:t>
            </w:r>
            <w:r w:rsidRPr="008D5EF5">
              <w:rPr>
                <w:sz w:val="22"/>
                <w:szCs w:val="22"/>
                <w:lang w:val="de-DE"/>
              </w:rPr>
              <w:t xml:space="preserve"> Die Feldstärken von ortsfesten Sendern, wie Basisstationen für Funktelefone und Mobilfunkgeräte, Amateurfunk, AM- und FM-Radiosender und TV-Sender, können theoretisch nicht genau vorhergesagt werden. Um die elektromagnetische Umgebung aufgrund von ortsfesten HF-Sendern zu beurteilen, sollte eine elektromagnetische Standortuntersuchung in Betracht gezogen werden. Wenn die gemessene Feldstärke an dem Ort, an dem das </w:t>
            </w:r>
            <w:r w:rsidRPr="008D5EF5">
              <w:rPr>
                <w:rStyle w:val="tabletextChar"/>
                <w:rFonts w:ascii="Arial" w:eastAsia="MS Mincho" w:hAnsi="Arial" w:cs="Arial"/>
                <w:sz w:val="22"/>
                <w:szCs w:val="22"/>
                <w:lang w:val="de-DE"/>
              </w:rPr>
              <w:t>EksoNR</w:t>
            </w:r>
            <w:r w:rsidRPr="008D5EF5">
              <w:rPr>
                <w:sz w:val="22"/>
                <w:szCs w:val="22"/>
                <w:lang w:val="de-DE"/>
              </w:rPr>
              <w:t xml:space="preserve"> verwendet wird, den oben genannten HF-Konformitätswert überschreitet, sollte das </w:t>
            </w:r>
            <w:r w:rsidRPr="008D5EF5">
              <w:rPr>
                <w:rStyle w:val="tabletextChar"/>
                <w:rFonts w:ascii="Arial" w:eastAsia="MS Mincho" w:hAnsi="Arial" w:cs="Arial"/>
                <w:sz w:val="22"/>
                <w:szCs w:val="22"/>
                <w:lang w:val="de-DE"/>
              </w:rPr>
              <w:t>EksoNR</w:t>
            </w:r>
            <w:r w:rsidRPr="008D5EF5">
              <w:rPr>
                <w:sz w:val="22"/>
                <w:szCs w:val="22"/>
                <w:lang w:val="de-DE"/>
              </w:rPr>
              <w:t xml:space="preserve"> beobachtet werden, um den normalen Betrieb zu überprüfen. Wenn eine abnormale Leistung beobachtet wird, können zusätzliche Maßnahmen erforderlich sein, wie z. B. eine Neuausrichtung oder eine Verlegung des </w:t>
            </w:r>
            <w:r w:rsidRPr="008D5EF5">
              <w:rPr>
                <w:rStyle w:val="tabletextChar"/>
                <w:rFonts w:ascii="Arial" w:eastAsia="MS Mincho" w:hAnsi="Arial" w:cs="Arial"/>
                <w:sz w:val="22"/>
                <w:szCs w:val="22"/>
                <w:lang w:val="de-DE"/>
              </w:rPr>
              <w:t>EksoNR</w:t>
            </w:r>
            <w:r w:rsidRPr="008D5EF5">
              <w:rPr>
                <w:sz w:val="22"/>
                <w:szCs w:val="22"/>
                <w:lang w:val="de-DE"/>
              </w:rPr>
              <w:t>.</w:t>
            </w:r>
          </w:p>
          <w:p w14:paraId="078FA5CB" w14:textId="77777777" w:rsidR="004A5DE6" w:rsidRPr="008D5EF5" w:rsidRDefault="004A5DE6" w:rsidP="00BF1A9F">
            <w:pPr>
              <w:pStyle w:val="TableText0"/>
              <w:rPr>
                <w:lang w:val="de-DE"/>
              </w:rPr>
            </w:pPr>
            <w:r w:rsidRPr="008D5EF5">
              <w:rPr>
                <w:sz w:val="22"/>
                <w:szCs w:val="22"/>
                <w:vertAlign w:val="superscript"/>
                <w:lang w:val="de-DE"/>
              </w:rPr>
              <w:t>b</w:t>
            </w:r>
            <w:r w:rsidRPr="008D5EF5">
              <w:rPr>
                <w:sz w:val="22"/>
                <w:szCs w:val="22"/>
                <w:lang w:val="de-DE"/>
              </w:rPr>
              <w:t xml:space="preserve"> Im Frequenzbereich von 150 kHz bis 80 MHz sollten die Feldstärken weniger als 3 V/m betragen.</w:t>
            </w:r>
          </w:p>
        </w:tc>
      </w:tr>
    </w:tbl>
    <w:p w14:paraId="5B96BFE1" w14:textId="77777777" w:rsidR="004A5DE6" w:rsidRPr="008D5EF5" w:rsidRDefault="004A5DE6" w:rsidP="00BF1A9F">
      <w:pPr>
        <w:pStyle w:val="BoldText"/>
        <w:spacing w:after="0"/>
        <w:jc w:val="center"/>
        <w:rPr>
          <w:rStyle w:val="tabletextChar"/>
          <w:rFonts w:ascii="Arial" w:eastAsiaTheme="minorHAnsi" w:hAnsi="Arial"/>
          <w:sz w:val="24"/>
          <w:szCs w:val="24"/>
          <w:lang w:val="de-DE"/>
        </w:rPr>
      </w:pPr>
      <w:r w:rsidRPr="008D5EF5">
        <w:rPr>
          <w:rFonts w:ascii="Arial" w:hAnsi="Arial"/>
          <w:sz w:val="24"/>
          <w:szCs w:val="24"/>
          <w:lang w:val="de-DE"/>
        </w:rPr>
        <w:lastRenderedPageBreak/>
        <w:t xml:space="preserve">Empfohlene Abstände zwischen tragbaren und mobilen HF-Kommunikationsgeräten und dem </w:t>
      </w:r>
      <w:r w:rsidRPr="008D5EF5">
        <w:rPr>
          <w:rStyle w:val="tabletextChar"/>
          <w:rFonts w:ascii="Arial" w:eastAsiaTheme="minorHAnsi" w:hAnsi="Arial"/>
          <w:sz w:val="24"/>
          <w:szCs w:val="24"/>
          <w:lang w:val="de-DE"/>
        </w:rPr>
        <w:t>EksoNR</w:t>
      </w:r>
    </w:p>
    <w:p w14:paraId="468107F4" w14:textId="77777777" w:rsidR="004A5DE6" w:rsidRPr="008D5EF5" w:rsidRDefault="004A5DE6" w:rsidP="00BF1A9F">
      <w:pPr>
        <w:pStyle w:val="BoldText"/>
        <w:spacing w:after="0"/>
        <w:jc w:val="center"/>
        <w:rPr>
          <w:rFonts w:ascii="Arial" w:hAnsi="Arial" w:cs="Arial"/>
          <w:sz w:val="24"/>
          <w:szCs w:val="24"/>
          <w:lang w:val="de-DE"/>
        </w:rPr>
      </w:pPr>
    </w:p>
    <w:p w14:paraId="414C0D14" w14:textId="77777777" w:rsidR="004A5DE6" w:rsidRPr="008D5EF5" w:rsidRDefault="004A5DE6" w:rsidP="004A5DE6">
      <w:pPr>
        <w:pStyle w:val="BoldText"/>
        <w:spacing w:after="0"/>
        <w:jc w:val="center"/>
        <w:rPr>
          <w:rFonts w:ascii="Arial" w:hAnsi="Arial" w:cs="Arial"/>
          <w:sz w:val="22"/>
          <w:lang w:val="de-DE"/>
        </w:rPr>
      </w:pPr>
      <w:r w:rsidRPr="008D5EF5">
        <w:rPr>
          <w:rFonts w:ascii="Arial" w:hAnsi="Arial"/>
          <w:sz w:val="22"/>
          <w:lang w:val="de-DE"/>
        </w:rPr>
        <w:t>Medizinische elektrische Geräte und medizinische elektrische Systeme, die NICHT lebenserhaltend sind</w:t>
      </w:r>
    </w:p>
    <w:p w14:paraId="06D2BBE0" w14:textId="77777777" w:rsidR="00E07A92" w:rsidRPr="008D5EF5" w:rsidRDefault="00E07A92" w:rsidP="00E07A92">
      <w:pPr>
        <w:pStyle w:val="BoldText"/>
        <w:jc w:val="center"/>
        <w:rPr>
          <w:rFonts w:ascii="Arial" w:hAnsi="Arial" w:cs="Arial"/>
          <w:sz w:val="22"/>
          <w:lang w:val="de-DE"/>
        </w:rPr>
      </w:pPr>
    </w:p>
    <w:tbl>
      <w:tblPr>
        <w:tblStyle w:val="TableGrid2"/>
        <w:tblW w:w="10584" w:type="dxa"/>
        <w:tblInd w:w="-545" w:type="dxa"/>
        <w:tblLook w:val="04A0" w:firstRow="1" w:lastRow="0" w:firstColumn="1" w:lastColumn="0" w:noHBand="0" w:noVBand="1"/>
      </w:tblPr>
      <w:tblGrid>
        <w:gridCol w:w="10584"/>
      </w:tblGrid>
      <w:tr w:rsidR="004A5DE6" w:rsidRPr="00FA6BD1" w14:paraId="4D13357D" w14:textId="77777777" w:rsidTr="00CE0468">
        <w:trPr>
          <w:trHeight w:val="432"/>
        </w:trPr>
        <w:tc>
          <w:tcPr>
            <w:tcW w:w="10584" w:type="dxa"/>
            <w:shd w:val="clear" w:color="auto" w:fill="1E8BCD"/>
            <w:vAlign w:val="center"/>
          </w:tcPr>
          <w:p w14:paraId="68D84D1D" w14:textId="77777777" w:rsidR="004A5DE6" w:rsidRPr="0093156E" w:rsidRDefault="004A5DE6" w:rsidP="00BF1A9F">
            <w:pPr>
              <w:pStyle w:val="TableHeading"/>
              <w:rPr>
                <w:rFonts w:cs="Arial"/>
                <w:color w:val="FFFFFF" w:themeColor="background1"/>
              </w:rPr>
            </w:pPr>
            <w:r w:rsidRPr="0093156E">
              <w:rPr>
                <w:color w:val="FFFFFF" w:themeColor="background1"/>
                <w:szCs w:val="28"/>
              </w:rPr>
              <w:t xml:space="preserve">Empfohlene Trennungsabstände für das </w:t>
            </w:r>
            <w:r w:rsidRPr="0093156E">
              <w:rPr>
                <w:rStyle w:val="tabletextChar"/>
                <w:rFonts w:eastAsia="MS Mincho"/>
                <w:color w:val="FFFFFF" w:themeColor="background1"/>
                <w:sz w:val="24"/>
                <w:szCs w:val="28"/>
              </w:rPr>
              <w:t>EksoNR</w:t>
            </w:r>
          </w:p>
        </w:tc>
      </w:tr>
      <w:tr w:rsidR="004A5DE6" w:rsidRPr="00FA6BD1" w14:paraId="64A9527D" w14:textId="77777777" w:rsidTr="00CE0468">
        <w:tc>
          <w:tcPr>
            <w:tcW w:w="10584" w:type="dxa"/>
          </w:tcPr>
          <w:p w14:paraId="74F7E216" w14:textId="77777777" w:rsidR="004A5DE6" w:rsidRPr="0093156E" w:rsidRDefault="004A5DE6" w:rsidP="00BF1A9F">
            <w:pPr>
              <w:pStyle w:val="TableText0"/>
              <w:spacing w:after="0"/>
              <w:rPr>
                <w:sz w:val="22"/>
                <w:szCs w:val="22"/>
              </w:rPr>
            </w:pPr>
            <w:r w:rsidRPr="0093156E">
              <w:rPr>
                <w:sz w:val="22"/>
                <w:szCs w:val="22"/>
              </w:rPr>
              <w:t xml:space="preserve">Das </w:t>
            </w:r>
            <w:r w:rsidRPr="0093156E">
              <w:rPr>
                <w:rStyle w:val="tabletextChar"/>
                <w:rFonts w:ascii="Arial" w:eastAsia="MS Mincho" w:hAnsi="Arial" w:cs="Arial"/>
                <w:sz w:val="22"/>
                <w:szCs w:val="22"/>
              </w:rPr>
              <w:t xml:space="preserve">EksoNR </w:t>
            </w:r>
            <w:r w:rsidRPr="0093156E">
              <w:rPr>
                <w:sz w:val="22"/>
                <w:szCs w:val="22"/>
              </w:rPr>
              <w:t xml:space="preserve"> ist für den Einsatz in einer elektromagnetischen Umgebung bestimmt, in der abgestrahlte Störungen kontrolliert werden. Der Kunde oder Benutzer des </w:t>
            </w:r>
            <w:r w:rsidRPr="0093156E">
              <w:rPr>
                <w:rStyle w:val="tabletextChar"/>
                <w:rFonts w:ascii="Arial" w:eastAsia="MS Mincho" w:hAnsi="Arial" w:cs="Arial"/>
                <w:sz w:val="22"/>
                <w:szCs w:val="22"/>
              </w:rPr>
              <w:t>EksoNR</w:t>
            </w:r>
            <w:r w:rsidRPr="0093156E">
              <w:rPr>
                <w:sz w:val="22"/>
                <w:szCs w:val="22"/>
              </w:rPr>
              <w:t xml:space="preserve"> kann dazu beitragen, elektromagnetische Störungen zu vermeiden, indem er den unten empfohlenen Mindestabstand zwischen tragbaren und mobilen HF-Kommunikationsgeräten und dem </w:t>
            </w:r>
            <w:r w:rsidRPr="0093156E">
              <w:rPr>
                <w:rStyle w:val="tabletextChar"/>
                <w:rFonts w:ascii="Arial" w:eastAsia="MS Mincho" w:hAnsi="Arial" w:cs="Arial"/>
                <w:sz w:val="22"/>
                <w:szCs w:val="22"/>
              </w:rPr>
              <w:t>EksoNR</w:t>
            </w:r>
            <w:r w:rsidRPr="0093156E">
              <w:rPr>
                <w:sz w:val="22"/>
                <w:szCs w:val="22"/>
              </w:rPr>
              <w:t xml:space="preserve"> einhält, entsprechend der maximalen Ausgangsleistung der Kommunikationsgeräte.</w:t>
            </w:r>
          </w:p>
        </w:tc>
      </w:tr>
    </w:tbl>
    <w:p w14:paraId="18CAEA32" w14:textId="77777777" w:rsidR="004A5DE6" w:rsidRPr="008D5EF5" w:rsidRDefault="004A5DE6" w:rsidP="00E07A92">
      <w:pPr>
        <w:pStyle w:val="TableText0"/>
        <w:rPr>
          <w:lang w:val="de-DE"/>
        </w:rPr>
      </w:pPr>
    </w:p>
    <w:tbl>
      <w:tblPr>
        <w:tblStyle w:val="TableGrid"/>
        <w:tblW w:w="10620" w:type="dxa"/>
        <w:tblInd w:w="-545" w:type="dxa"/>
        <w:tblLook w:val="04A0" w:firstRow="1" w:lastRow="0" w:firstColumn="1" w:lastColumn="0" w:noHBand="0" w:noVBand="1"/>
      </w:tblPr>
      <w:tblGrid>
        <w:gridCol w:w="2964"/>
        <w:gridCol w:w="1738"/>
        <w:gridCol w:w="1788"/>
        <w:gridCol w:w="4130"/>
      </w:tblGrid>
      <w:tr w:rsidR="004A5DE6" w:rsidRPr="00FA6BD1" w14:paraId="3D8E436E" w14:textId="77777777" w:rsidTr="00CE0468">
        <w:tc>
          <w:tcPr>
            <w:tcW w:w="2964" w:type="dxa"/>
            <w:shd w:val="clear" w:color="auto" w:fill="1E8BCD"/>
            <w:vAlign w:val="center"/>
          </w:tcPr>
          <w:p w14:paraId="35FCEC2B" w14:textId="77777777" w:rsidR="004A5DE6" w:rsidRPr="008D5EF5" w:rsidRDefault="004A5DE6" w:rsidP="00BF1A9F">
            <w:pPr>
              <w:pStyle w:val="tableheader"/>
              <w:framePr w:hSpace="0" w:wrap="auto" w:vAnchor="margin" w:hAnchor="text" w:yAlign="inline"/>
              <w:jc w:val="center"/>
              <w:rPr>
                <w:lang w:val="de-DE"/>
              </w:rPr>
            </w:pPr>
            <w:r w:rsidRPr="008D5EF5">
              <w:rPr>
                <w:lang w:val="de-DE"/>
              </w:rPr>
              <w:t>Maximale Ausgangsleistung</w:t>
            </w:r>
          </w:p>
          <w:p w14:paraId="42FCEF55" w14:textId="77777777" w:rsidR="004A5DE6" w:rsidRPr="008D5EF5" w:rsidRDefault="004A5DE6" w:rsidP="00BF1A9F">
            <w:pPr>
              <w:pStyle w:val="TableHeading"/>
              <w:rPr>
                <w:color w:val="FFFFFF" w:themeColor="background1"/>
                <w:lang w:val="de-DE"/>
              </w:rPr>
            </w:pPr>
            <w:r w:rsidRPr="008D5EF5">
              <w:rPr>
                <w:color w:val="FFFFFF" w:themeColor="background1"/>
                <w:lang w:val="de-DE"/>
              </w:rPr>
              <w:t>(Watt)</w:t>
            </w:r>
          </w:p>
        </w:tc>
        <w:tc>
          <w:tcPr>
            <w:tcW w:w="1738" w:type="dxa"/>
            <w:shd w:val="clear" w:color="auto" w:fill="1E8BCD"/>
            <w:vAlign w:val="center"/>
          </w:tcPr>
          <w:p w14:paraId="7C76752E" w14:textId="77777777" w:rsidR="004A5DE6" w:rsidRPr="008D5EF5" w:rsidRDefault="004A5DE6" w:rsidP="00BF1A9F">
            <w:pPr>
              <w:pStyle w:val="tableheader"/>
              <w:framePr w:hSpace="0" w:wrap="auto" w:vAnchor="margin" w:hAnchor="text" w:yAlign="inline"/>
              <w:jc w:val="center"/>
              <w:rPr>
                <w:lang w:val="de-DE"/>
              </w:rPr>
            </w:pPr>
            <w:r w:rsidRPr="008D5EF5">
              <w:rPr>
                <w:lang w:val="de-DE"/>
              </w:rPr>
              <w:t>Abstand (m)</w:t>
            </w:r>
          </w:p>
          <w:p w14:paraId="677A55BA" w14:textId="77777777" w:rsidR="004A5DE6" w:rsidRPr="008D5EF5" w:rsidRDefault="004A5DE6" w:rsidP="00BF1A9F">
            <w:pPr>
              <w:pStyle w:val="tableheader"/>
              <w:framePr w:hSpace="0" w:wrap="auto" w:vAnchor="margin" w:hAnchor="text" w:yAlign="inline"/>
              <w:jc w:val="center"/>
              <w:rPr>
                <w:lang w:val="de-DE"/>
              </w:rPr>
            </w:pPr>
            <w:r w:rsidRPr="008D5EF5">
              <w:rPr>
                <w:lang w:val="de-DE"/>
              </w:rPr>
              <w:t>150 kHz bis 80 MHz</w:t>
            </w:r>
          </w:p>
          <w:p w14:paraId="5B37AFB0" w14:textId="77777777" w:rsidR="004A5DE6" w:rsidRPr="008D5EF5" w:rsidRDefault="004A5DE6" w:rsidP="00BF1A9F">
            <w:pPr>
              <w:pStyle w:val="TableHeading"/>
              <w:rPr>
                <w:color w:val="FFFFFF" w:themeColor="background1"/>
                <w:lang w:val="de-DE"/>
              </w:rPr>
            </w:pPr>
            <w:r w:rsidRPr="008D5EF5">
              <w:rPr>
                <w:color w:val="FFFFFF" w:themeColor="background1"/>
                <w:lang w:val="de-DE"/>
              </w:rPr>
              <w:t xml:space="preserve">d = 1,2 </w:t>
            </w:r>
            <w:r w:rsidRPr="008D5EF5">
              <w:rPr>
                <w:rFonts w:ascii="Symbol" w:eastAsia="Symbol" w:hAnsi="Symbol" w:cs="Symbol"/>
                <w:color w:val="FFFFFF" w:themeColor="background1"/>
                <w:lang w:val="de-DE"/>
              </w:rPr>
              <w:t>Ö</w:t>
            </w:r>
            <w:r w:rsidRPr="008D5EF5">
              <w:rPr>
                <w:color w:val="FFFFFF" w:themeColor="background1"/>
                <w:lang w:val="de-DE"/>
              </w:rPr>
              <w:t>P</w:t>
            </w:r>
          </w:p>
        </w:tc>
        <w:tc>
          <w:tcPr>
            <w:tcW w:w="1788" w:type="dxa"/>
            <w:shd w:val="clear" w:color="auto" w:fill="1E8BCD"/>
            <w:vAlign w:val="center"/>
          </w:tcPr>
          <w:p w14:paraId="025BDB18" w14:textId="77777777" w:rsidR="004A5DE6" w:rsidRPr="008D5EF5" w:rsidRDefault="004A5DE6" w:rsidP="00BF1A9F">
            <w:pPr>
              <w:pStyle w:val="tableheader"/>
              <w:framePr w:hSpace="0" w:wrap="auto" w:vAnchor="margin" w:hAnchor="text" w:yAlign="inline"/>
              <w:jc w:val="center"/>
              <w:rPr>
                <w:lang w:val="de-DE"/>
              </w:rPr>
            </w:pPr>
            <w:r w:rsidRPr="008D5EF5">
              <w:rPr>
                <w:lang w:val="de-DE"/>
              </w:rPr>
              <w:t>Abstand (m)</w:t>
            </w:r>
          </w:p>
          <w:p w14:paraId="18F0C744" w14:textId="77777777" w:rsidR="004A5DE6" w:rsidRPr="008D5EF5" w:rsidRDefault="004A5DE6" w:rsidP="00BF1A9F">
            <w:pPr>
              <w:pStyle w:val="tableheader"/>
              <w:framePr w:hSpace="0" w:wrap="auto" w:vAnchor="margin" w:hAnchor="text" w:yAlign="inline"/>
              <w:jc w:val="center"/>
              <w:rPr>
                <w:lang w:val="de-DE"/>
              </w:rPr>
            </w:pPr>
            <w:r w:rsidRPr="008D5EF5">
              <w:rPr>
                <w:lang w:val="de-DE"/>
              </w:rPr>
              <w:t>80 bis 800 MHz</w:t>
            </w:r>
          </w:p>
          <w:p w14:paraId="6819413D" w14:textId="77777777" w:rsidR="004A5DE6" w:rsidRPr="008D5EF5" w:rsidRDefault="004A5DE6" w:rsidP="00BF1A9F">
            <w:pPr>
              <w:pStyle w:val="TableHeading"/>
              <w:rPr>
                <w:color w:val="FFFFFF" w:themeColor="background1"/>
                <w:lang w:val="de-DE"/>
              </w:rPr>
            </w:pPr>
            <w:r w:rsidRPr="008D5EF5">
              <w:rPr>
                <w:color w:val="FFFFFF" w:themeColor="background1"/>
                <w:lang w:val="de-DE"/>
              </w:rPr>
              <w:t xml:space="preserve">d = 1,2 </w:t>
            </w:r>
            <w:r w:rsidRPr="008D5EF5">
              <w:rPr>
                <w:rFonts w:ascii="Symbol" w:eastAsia="Symbol" w:hAnsi="Symbol" w:cs="Symbol"/>
                <w:color w:val="FFFFFF" w:themeColor="background1"/>
                <w:lang w:val="de-DE"/>
              </w:rPr>
              <w:t>Ö</w:t>
            </w:r>
            <w:r w:rsidRPr="008D5EF5">
              <w:rPr>
                <w:color w:val="FFFFFF" w:themeColor="background1"/>
                <w:lang w:val="de-DE"/>
              </w:rPr>
              <w:t>P</w:t>
            </w:r>
          </w:p>
        </w:tc>
        <w:tc>
          <w:tcPr>
            <w:tcW w:w="4130" w:type="dxa"/>
            <w:shd w:val="clear" w:color="auto" w:fill="1E8BCD"/>
            <w:vAlign w:val="center"/>
          </w:tcPr>
          <w:p w14:paraId="2BE8A138" w14:textId="77777777" w:rsidR="004A5DE6" w:rsidRPr="008D5EF5" w:rsidRDefault="004A5DE6" w:rsidP="00BF1A9F">
            <w:pPr>
              <w:pStyle w:val="tableheader"/>
              <w:framePr w:hSpace="0" w:wrap="auto" w:vAnchor="margin" w:hAnchor="text" w:yAlign="inline"/>
              <w:jc w:val="center"/>
              <w:rPr>
                <w:lang w:val="de-DE"/>
              </w:rPr>
            </w:pPr>
            <w:r w:rsidRPr="008D5EF5">
              <w:rPr>
                <w:lang w:val="de-DE"/>
              </w:rPr>
              <w:t>Abstand (m)</w:t>
            </w:r>
          </w:p>
          <w:p w14:paraId="167DB5F1" w14:textId="77777777" w:rsidR="004A5DE6" w:rsidRPr="008D5EF5" w:rsidRDefault="004A5DE6" w:rsidP="00BF1A9F">
            <w:pPr>
              <w:pStyle w:val="tableheader"/>
              <w:framePr w:hSpace="0" w:wrap="auto" w:vAnchor="margin" w:hAnchor="text" w:yAlign="inline"/>
              <w:jc w:val="center"/>
              <w:rPr>
                <w:lang w:val="de-DE"/>
              </w:rPr>
            </w:pPr>
            <w:r w:rsidRPr="008D5EF5">
              <w:rPr>
                <w:lang w:val="de-DE"/>
              </w:rPr>
              <w:t>800 MHz bis 2,7 GHz</w:t>
            </w:r>
          </w:p>
          <w:p w14:paraId="6FB994CC" w14:textId="77777777" w:rsidR="004A5DE6" w:rsidRPr="008D5EF5" w:rsidRDefault="004A5DE6" w:rsidP="00BF1A9F">
            <w:pPr>
              <w:pStyle w:val="TableHeading"/>
              <w:rPr>
                <w:color w:val="FFFFFF" w:themeColor="background1"/>
                <w:lang w:val="de-DE"/>
              </w:rPr>
            </w:pPr>
            <w:r w:rsidRPr="008D5EF5">
              <w:rPr>
                <w:color w:val="FFFFFF" w:themeColor="background1"/>
                <w:lang w:val="de-DE"/>
              </w:rPr>
              <w:t xml:space="preserve">d = 2,3 </w:t>
            </w:r>
            <w:r w:rsidRPr="008D5EF5">
              <w:rPr>
                <w:rFonts w:ascii="Symbol" w:eastAsia="Symbol" w:hAnsi="Symbol" w:cs="Symbol"/>
                <w:color w:val="FFFFFF" w:themeColor="background1"/>
                <w:lang w:val="de-DE"/>
              </w:rPr>
              <w:t>Ö</w:t>
            </w:r>
            <w:r w:rsidRPr="008D5EF5">
              <w:rPr>
                <w:color w:val="FFFFFF" w:themeColor="background1"/>
                <w:lang w:val="de-DE"/>
              </w:rPr>
              <w:t>P</w:t>
            </w:r>
          </w:p>
        </w:tc>
      </w:tr>
      <w:tr w:rsidR="004A5DE6" w:rsidRPr="0093156E" w14:paraId="1DDB9804" w14:textId="77777777" w:rsidTr="00CE0468">
        <w:trPr>
          <w:trHeight w:val="432"/>
        </w:trPr>
        <w:tc>
          <w:tcPr>
            <w:tcW w:w="2964" w:type="dxa"/>
            <w:vAlign w:val="center"/>
          </w:tcPr>
          <w:p w14:paraId="15BDAD67" w14:textId="77777777" w:rsidR="004A5DE6" w:rsidRPr="008D5EF5" w:rsidRDefault="004A5DE6" w:rsidP="00BF1A9F">
            <w:pPr>
              <w:pStyle w:val="TableText0"/>
              <w:spacing w:after="0"/>
              <w:jc w:val="center"/>
              <w:rPr>
                <w:lang w:val="de-DE"/>
              </w:rPr>
            </w:pPr>
            <w:r w:rsidRPr="008D5EF5">
              <w:rPr>
                <w:lang w:val="de-DE"/>
              </w:rPr>
              <w:t>0,01</w:t>
            </w:r>
          </w:p>
        </w:tc>
        <w:tc>
          <w:tcPr>
            <w:tcW w:w="1738" w:type="dxa"/>
            <w:vAlign w:val="center"/>
          </w:tcPr>
          <w:p w14:paraId="28B2051D" w14:textId="77777777" w:rsidR="004A5DE6" w:rsidRPr="008D5EF5" w:rsidRDefault="004A5DE6" w:rsidP="00BF1A9F">
            <w:pPr>
              <w:pStyle w:val="TableText0"/>
              <w:spacing w:after="0"/>
              <w:jc w:val="center"/>
              <w:rPr>
                <w:lang w:val="de-DE"/>
              </w:rPr>
            </w:pPr>
            <w:r w:rsidRPr="008D5EF5">
              <w:rPr>
                <w:lang w:val="de-DE"/>
              </w:rPr>
              <w:t>0,12</w:t>
            </w:r>
          </w:p>
        </w:tc>
        <w:tc>
          <w:tcPr>
            <w:tcW w:w="1788" w:type="dxa"/>
            <w:vAlign w:val="center"/>
          </w:tcPr>
          <w:p w14:paraId="507AE1F5" w14:textId="77777777" w:rsidR="004A5DE6" w:rsidRPr="008D5EF5" w:rsidRDefault="004A5DE6" w:rsidP="00BF1A9F">
            <w:pPr>
              <w:pStyle w:val="TableText0"/>
              <w:spacing w:after="0"/>
              <w:jc w:val="center"/>
              <w:rPr>
                <w:lang w:val="de-DE"/>
              </w:rPr>
            </w:pPr>
            <w:r w:rsidRPr="008D5EF5">
              <w:rPr>
                <w:lang w:val="de-DE"/>
              </w:rPr>
              <w:t>0,12</w:t>
            </w:r>
          </w:p>
        </w:tc>
        <w:tc>
          <w:tcPr>
            <w:tcW w:w="4130" w:type="dxa"/>
            <w:vAlign w:val="center"/>
          </w:tcPr>
          <w:p w14:paraId="153B453B" w14:textId="77777777" w:rsidR="004A5DE6" w:rsidRPr="008D5EF5" w:rsidRDefault="004A5DE6" w:rsidP="00BF1A9F">
            <w:pPr>
              <w:pStyle w:val="TableText0"/>
              <w:spacing w:after="0"/>
              <w:jc w:val="center"/>
              <w:rPr>
                <w:lang w:val="de-DE"/>
              </w:rPr>
            </w:pPr>
            <w:r w:rsidRPr="008D5EF5">
              <w:rPr>
                <w:lang w:val="de-DE"/>
              </w:rPr>
              <w:t>0,23</w:t>
            </w:r>
          </w:p>
        </w:tc>
      </w:tr>
      <w:tr w:rsidR="004A5DE6" w:rsidRPr="0093156E" w14:paraId="34C2D094" w14:textId="77777777" w:rsidTr="00CE0468">
        <w:trPr>
          <w:trHeight w:val="432"/>
        </w:trPr>
        <w:tc>
          <w:tcPr>
            <w:tcW w:w="2964" w:type="dxa"/>
            <w:vAlign w:val="center"/>
          </w:tcPr>
          <w:p w14:paraId="0C63920B" w14:textId="77777777" w:rsidR="004A5DE6" w:rsidRPr="008D5EF5" w:rsidRDefault="004A5DE6" w:rsidP="00BF1A9F">
            <w:pPr>
              <w:pStyle w:val="TableText0"/>
              <w:spacing w:after="0"/>
              <w:jc w:val="center"/>
              <w:rPr>
                <w:lang w:val="de-DE"/>
              </w:rPr>
            </w:pPr>
            <w:r w:rsidRPr="008D5EF5">
              <w:rPr>
                <w:lang w:val="de-DE"/>
              </w:rPr>
              <w:t>0,1</w:t>
            </w:r>
          </w:p>
        </w:tc>
        <w:tc>
          <w:tcPr>
            <w:tcW w:w="1738" w:type="dxa"/>
            <w:vAlign w:val="center"/>
          </w:tcPr>
          <w:p w14:paraId="62E67980" w14:textId="77777777" w:rsidR="004A5DE6" w:rsidRPr="008D5EF5" w:rsidRDefault="004A5DE6" w:rsidP="00BF1A9F">
            <w:pPr>
              <w:pStyle w:val="TableText0"/>
              <w:spacing w:after="0"/>
              <w:jc w:val="center"/>
              <w:rPr>
                <w:lang w:val="de-DE"/>
              </w:rPr>
            </w:pPr>
            <w:r w:rsidRPr="008D5EF5">
              <w:rPr>
                <w:lang w:val="de-DE"/>
              </w:rPr>
              <w:t>0,38</w:t>
            </w:r>
          </w:p>
        </w:tc>
        <w:tc>
          <w:tcPr>
            <w:tcW w:w="1788" w:type="dxa"/>
            <w:vAlign w:val="center"/>
          </w:tcPr>
          <w:p w14:paraId="3ED0049C" w14:textId="77777777" w:rsidR="004A5DE6" w:rsidRPr="008D5EF5" w:rsidRDefault="004A5DE6" w:rsidP="00BF1A9F">
            <w:pPr>
              <w:pStyle w:val="TableText0"/>
              <w:spacing w:after="0"/>
              <w:jc w:val="center"/>
              <w:rPr>
                <w:lang w:val="de-DE"/>
              </w:rPr>
            </w:pPr>
            <w:r w:rsidRPr="008D5EF5">
              <w:rPr>
                <w:lang w:val="de-DE"/>
              </w:rPr>
              <w:t>0,38</w:t>
            </w:r>
          </w:p>
        </w:tc>
        <w:tc>
          <w:tcPr>
            <w:tcW w:w="4130" w:type="dxa"/>
            <w:vAlign w:val="center"/>
          </w:tcPr>
          <w:p w14:paraId="4D4D97BB" w14:textId="77777777" w:rsidR="004A5DE6" w:rsidRPr="008D5EF5" w:rsidRDefault="004A5DE6" w:rsidP="00BF1A9F">
            <w:pPr>
              <w:pStyle w:val="TableText0"/>
              <w:spacing w:after="0"/>
              <w:jc w:val="center"/>
              <w:rPr>
                <w:lang w:val="de-DE"/>
              </w:rPr>
            </w:pPr>
            <w:r w:rsidRPr="008D5EF5">
              <w:rPr>
                <w:lang w:val="de-DE"/>
              </w:rPr>
              <w:t>0,73</w:t>
            </w:r>
          </w:p>
        </w:tc>
      </w:tr>
      <w:tr w:rsidR="004A5DE6" w:rsidRPr="0093156E" w14:paraId="3B9E543C" w14:textId="77777777" w:rsidTr="00CE0468">
        <w:trPr>
          <w:trHeight w:val="432"/>
        </w:trPr>
        <w:tc>
          <w:tcPr>
            <w:tcW w:w="2964" w:type="dxa"/>
            <w:vAlign w:val="center"/>
          </w:tcPr>
          <w:p w14:paraId="30C889F8" w14:textId="77777777" w:rsidR="004A5DE6" w:rsidRPr="008D5EF5" w:rsidRDefault="004A5DE6" w:rsidP="00BF1A9F">
            <w:pPr>
              <w:pStyle w:val="TableText0"/>
              <w:spacing w:after="0"/>
              <w:jc w:val="center"/>
              <w:rPr>
                <w:lang w:val="de-DE"/>
              </w:rPr>
            </w:pPr>
            <w:r w:rsidRPr="008D5EF5">
              <w:rPr>
                <w:lang w:val="de-DE"/>
              </w:rPr>
              <w:t>1</w:t>
            </w:r>
          </w:p>
        </w:tc>
        <w:tc>
          <w:tcPr>
            <w:tcW w:w="1738" w:type="dxa"/>
            <w:vAlign w:val="center"/>
          </w:tcPr>
          <w:p w14:paraId="1861BE85" w14:textId="77777777" w:rsidR="004A5DE6" w:rsidRPr="008D5EF5" w:rsidRDefault="004A5DE6" w:rsidP="00BF1A9F">
            <w:pPr>
              <w:pStyle w:val="TableText0"/>
              <w:spacing w:after="0"/>
              <w:jc w:val="center"/>
              <w:rPr>
                <w:lang w:val="de-DE"/>
              </w:rPr>
            </w:pPr>
            <w:r w:rsidRPr="008D5EF5">
              <w:rPr>
                <w:lang w:val="de-DE"/>
              </w:rPr>
              <w:t>1,2</w:t>
            </w:r>
          </w:p>
        </w:tc>
        <w:tc>
          <w:tcPr>
            <w:tcW w:w="1788" w:type="dxa"/>
            <w:vAlign w:val="center"/>
          </w:tcPr>
          <w:p w14:paraId="78D6BC78" w14:textId="77777777" w:rsidR="004A5DE6" w:rsidRPr="008D5EF5" w:rsidRDefault="004A5DE6" w:rsidP="00BF1A9F">
            <w:pPr>
              <w:pStyle w:val="TableText0"/>
              <w:spacing w:after="0"/>
              <w:jc w:val="center"/>
              <w:rPr>
                <w:lang w:val="de-DE"/>
              </w:rPr>
            </w:pPr>
            <w:r w:rsidRPr="008D5EF5">
              <w:rPr>
                <w:lang w:val="de-DE"/>
              </w:rPr>
              <w:t>1,2</w:t>
            </w:r>
          </w:p>
        </w:tc>
        <w:tc>
          <w:tcPr>
            <w:tcW w:w="4130" w:type="dxa"/>
            <w:vAlign w:val="center"/>
          </w:tcPr>
          <w:p w14:paraId="610944B9" w14:textId="77777777" w:rsidR="004A5DE6" w:rsidRPr="008D5EF5" w:rsidRDefault="004A5DE6" w:rsidP="00BF1A9F">
            <w:pPr>
              <w:pStyle w:val="TableText0"/>
              <w:spacing w:after="0"/>
              <w:jc w:val="center"/>
              <w:rPr>
                <w:lang w:val="de-DE"/>
              </w:rPr>
            </w:pPr>
            <w:r w:rsidRPr="008D5EF5">
              <w:rPr>
                <w:lang w:val="de-DE"/>
              </w:rPr>
              <w:t>2,3</w:t>
            </w:r>
          </w:p>
        </w:tc>
      </w:tr>
      <w:tr w:rsidR="004A5DE6" w:rsidRPr="0093156E" w14:paraId="67868AA5" w14:textId="77777777" w:rsidTr="00CE0468">
        <w:trPr>
          <w:trHeight w:val="432"/>
        </w:trPr>
        <w:tc>
          <w:tcPr>
            <w:tcW w:w="2964" w:type="dxa"/>
            <w:vAlign w:val="center"/>
          </w:tcPr>
          <w:p w14:paraId="44125245" w14:textId="77777777" w:rsidR="004A5DE6" w:rsidRPr="008D5EF5" w:rsidRDefault="004A5DE6" w:rsidP="00BF1A9F">
            <w:pPr>
              <w:pStyle w:val="TableText0"/>
              <w:spacing w:after="0"/>
              <w:jc w:val="center"/>
              <w:rPr>
                <w:lang w:val="de-DE"/>
              </w:rPr>
            </w:pPr>
            <w:r w:rsidRPr="008D5EF5">
              <w:rPr>
                <w:lang w:val="de-DE"/>
              </w:rPr>
              <w:t>10</w:t>
            </w:r>
          </w:p>
        </w:tc>
        <w:tc>
          <w:tcPr>
            <w:tcW w:w="1738" w:type="dxa"/>
            <w:vAlign w:val="center"/>
          </w:tcPr>
          <w:p w14:paraId="0DEAFE0E" w14:textId="77777777" w:rsidR="004A5DE6" w:rsidRPr="008D5EF5" w:rsidRDefault="004A5DE6" w:rsidP="00BF1A9F">
            <w:pPr>
              <w:pStyle w:val="TableText0"/>
              <w:spacing w:after="0"/>
              <w:jc w:val="center"/>
              <w:rPr>
                <w:lang w:val="de-DE"/>
              </w:rPr>
            </w:pPr>
            <w:r w:rsidRPr="008D5EF5">
              <w:rPr>
                <w:lang w:val="de-DE"/>
              </w:rPr>
              <w:t>3,8</w:t>
            </w:r>
          </w:p>
        </w:tc>
        <w:tc>
          <w:tcPr>
            <w:tcW w:w="1788" w:type="dxa"/>
            <w:vAlign w:val="center"/>
          </w:tcPr>
          <w:p w14:paraId="0B212286" w14:textId="77777777" w:rsidR="004A5DE6" w:rsidRPr="008D5EF5" w:rsidRDefault="004A5DE6" w:rsidP="00BF1A9F">
            <w:pPr>
              <w:pStyle w:val="TableText0"/>
              <w:spacing w:after="0"/>
              <w:jc w:val="center"/>
              <w:rPr>
                <w:lang w:val="de-DE"/>
              </w:rPr>
            </w:pPr>
            <w:r w:rsidRPr="008D5EF5">
              <w:rPr>
                <w:lang w:val="de-DE"/>
              </w:rPr>
              <w:t>3,8</w:t>
            </w:r>
          </w:p>
        </w:tc>
        <w:tc>
          <w:tcPr>
            <w:tcW w:w="4130" w:type="dxa"/>
            <w:vAlign w:val="center"/>
          </w:tcPr>
          <w:p w14:paraId="11363471" w14:textId="77777777" w:rsidR="004A5DE6" w:rsidRPr="008D5EF5" w:rsidRDefault="004A5DE6" w:rsidP="00BF1A9F">
            <w:pPr>
              <w:pStyle w:val="TableText0"/>
              <w:spacing w:after="0"/>
              <w:jc w:val="center"/>
              <w:rPr>
                <w:lang w:val="de-DE"/>
              </w:rPr>
            </w:pPr>
            <w:r w:rsidRPr="008D5EF5">
              <w:rPr>
                <w:lang w:val="de-DE"/>
              </w:rPr>
              <w:t>7,3</w:t>
            </w:r>
          </w:p>
        </w:tc>
      </w:tr>
      <w:tr w:rsidR="004A5DE6" w:rsidRPr="0093156E" w14:paraId="446C03D7" w14:textId="77777777" w:rsidTr="00CE0468">
        <w:trPr>
          <w:trHeight w:val="432"/>
        </w:trPr>
        <w:tc>
          <w:tcPr>
            <w:tcW w:w="2964" w:type="dxa"/>
            <w:vAlign w:val="center"/>
          </w:tcPr>
          <w:p w14:paraId="2F81D39A" w14:textId="77777777" w:rsidR="004A5DE6" w:rsidRPr="008D5EF5" w:rsidRDefault="004A5DE6" w:rsidP="00BF1A9F">
            <w:pPr>
              <w:pStyle w:val="TableText0"/>
              <w:spacing w:after="0"/>
              <w:jc w:val="center"/>
              <w:rPr>
                <w:lang w:val="de-DE"/>
              </w:rPr>
            </w:pPr>
            <w:r w:rsidRPr="008D5EF5">
              <w:rPr>
                <w:lang w:val="de-DE"/>
              </w:rPr>
              <w:t>100</w:t>
            </w:r>
          </w:p>
        </w:tc>
        <w:tc>
          <w:tcPr>
            <w:tcW w:w="1738" w:type="dxa"/>
            <w:vAlign w:val="center"/>
          </w:tcPr>
          <w:p w14:paraId="229F97DC" w14:textId="77777777" w:rsidR="004A5DE6" w:rsidRPr="008D5EF5" w:rsidRDefault="004A5DE6" w:rsidP="00BF1A9F">
            <w:pPr>
              <w:pStyle w:val="TableText0"/>
              <w:spacing w:after="0"/>
              <w:jc w:val="center"/>
              <w:rPr>
                <w:lang w:val="de-DE"/>
              </w:rPr>
            </w:pPr>
            <w:r w:rsidRPr="008D5EF5">
              <w:rPr>
                <w:lang w:val="de-DE"/>
              </w:rPr>
              <w:t>12</w:t>
            </w:r>
          </w:p>
        </w:tc>
        <w:tc>
          <w:tcPr>
            <w:tcW w:w="1788" w:type="dxa"/>
            <w:vAlign w:val="center"/>
          </w:tcPr>
          <w:p w14:paraId="5F918F63" w14:textId="77777777" w:rsidR="004A5DE6" w:rsidRPr="008D5EF5" w:rsidRDefault="004A5DE6" w:rsidP="00BF1A9F">
            <w:pPr>
              <w:pStyle w:val="TableText0"/>
              <w:spacing w:after="0"/>
              <w:jc w:val="center"/>
              <w:rPr>
                <w:lang w:val="de-DE"/>
              </w:rPr>
            </w:pPr>
            <w:r w:rsidRPr="008D5EF5">
              <w:rPr>
                <w:lang w:val="de-DE"/>
              </w:rPr>
              <w:t>12</w:t>
            </w:r>
          </w:p>
        </w:tc>
        <w:tc>
          <w:tcPr>
            <w:tcW w:w="4130" w:type="dxa"/>
            <w:vAlign w:val="center"/>
          </w:tcPr>
          <w:p w14:paraId="6E36B934" w14:textId="77777777" w:rsidR="004A5DE6" w:rsidRPr="008D5EF5" w:rsidRDefault="004A5DE6" w:rsidP="00BF1A9F">
            <w:pPr>
              <w:pStyle w:val="TableText0"/>
              <w:spacing w:after="0"/>
              <w:jc w:val="center"/>
              <w:rPr>
                <w:lang w:val="de-DE"/>
              </w:rPr>
            </w:pPr>
            <w:r w:rsidRPr="008D5EF5">
              <w:rPr>
                <w:lang w:val="de-DE"/>
              </w:rPr>
              <w:t>23</w:t>
            </w:r>
          </w:p>
        </w:tc>
      </w:tr>
    </w:tbl>
    <w:p w14:paraId="4F758DFD" w14:textId="77777777" w:rsidR="004A5DE6" w:rsidRPr="008D5EF5" w:rsidRDefault="004A5DE6" w:rsidP="00E07A92">
      <w:pPr>
        <w:pStyle w:val="TableText0"/>
        <w:rPr>
          <w:lang w:val="de-DE"/>
        </w:rPr>
      </w:pPr>
    </w:p>
    <w:p w14:paraId="6416AD40" w14:textId="77777777" w:rsidR="004A5DE6" w:rsidRPr="008D5EF5" w:rsidRDefault="004A5DE6" w:rsidP="00E07A92">
      <w:pPr>
        <w:pStyle w:val="TableText0"/>
        <w:rPr>
          <w:lang w:val="de-DE"/>
        </w:rPr>
      </w:pPr>
    </w:p>
    <w:p w14:paraId="769206EF" w14:textId="77777777" w:rsidR="004A5DE6" w:rsidRPr="008D5EF5" w:rsidRDefault="004A5DE6" w:rsidP="004A5DE6">
      <w:pPr>
        <w:pStyle w:val="TableText0"/>
        <w:spacing w:after="0"/>
        <w:rPr>
          <w:lang w:val="de-DE"/>
        </w:rPr>
      </w:pPr>
      <w:r w:rsidRPr="008D5EF5">
        <w:rPr>
          <w:lang w:val="de-DE"/>
        </w:rPr>
        <w:t>Für Sender, deren maximale Nennausgangsleistung oben nicht aufgeführt ist, kann der empfohlene Trennungsabstand d in Metern (m) anhand der für die Frequenz des Senders geltende Gleichung geschätzt werden, wobei P die maximale Ausgangsleistung des Senders in Watt (W) nach Angaben des Senderherstellers ist.</w:t>
      </w:r>
    </w:p>
    <w:p w14:paraId="5B210685" w14:textId="77777777" w:rsidR="004A5DE6" w:rsidRPr="008D5EF5" w:rsidRDefault="004A5DE6" w:rsidP="004A5DE6">
      <w:pPr>
        <w:pStyle w:val="TableText0"/>
        <w:spacing w:after="0"/>
        <w:rPr>
          <w:lang w:val="de-DE"/>
        </w:rPr>
      </w:pPr>
      <w:r w:rsidRPr="008D5EF5">
        <w:rPr>
          <w:lang w:val="de-DE"/>
        </w:rPr>
        <w:t>HINWEIS 1: Bei 80 MHz und 800 MHz gilt der Trennungsabstand für den höheren Frequenzbereich.</w:t>
      </w:r>
    </w:p>
    <w:p w14:paraId="1D03FFE6" w14:textId="77777777" w:rsidR="004A5DE6" w:rsidRPr="008D5EF5" w:rsidRDefault="004A5DE6" w:rsidP="004A5DE6">
      <w:pPr>
        <w:pStyle w:val="TableText0"/>
        <w:spacing w:after="0"/>
        <w:rPr>
          <w:lang w:val="de-DE"/>
        </w:rPr>
      </w:pPr>
      <w:r w:rsidRPr="008D5EF5">
        <w:rPr>
          <w:lang w:val="de-DE"/>
        </w:rPr>
        <w:t>HINWEIS 2: Diese Leitlinien sind möglicherweise nicht in allen Situationen anwendbar. Die Ausbreitung der elektromagnetischen Strahlung wird durch Absorption und Reflexion an Strukturen, Gegenständen und Menschen beeinflusst.</w:t>
      </w:r>
    </w:p>
    <w:p w14:paraId="3FDCEB68" w14:textId="77777777" w:rsidR="00E07A92" w:rsidRPr="008D5EF5" w:rsidRDefault="00E07A92" w:rsidP="00E07A92">
      <w:pPr>
        <w:rPr>
          <w:rFonts w:ascii="Arial" w:hAnsi="Arial" w:cs="Arial"/>
          <w:sz w:val="20"/>
          <w:szCs w:val="20"/>
          <w:lang w:val="de-DE"/>
        </w:rPr>
      </w:pPr>
      <w:r w:rsidRPr="008D5EF5">
        <w:rPr>
          <w:rFonts w:ascii="Arial" w:hAnsi="Arial" w:cs="Arial"/>
          <w:lang w:val="de-DE"/>
        </w:rPr>
        <w:br w:type="page"/>
      </w:r>
    </w:p>
    <w:p w14:paraId="193FB90B" w14:textId="45C8E30E" w:rsidR="00E07A92" w:rsidRPr="008D5EF5" w:rsidRDefault="004A5DE6" w:rsidP="00E07A92">
      <w:pPr>
        <w:pStyle w:val="BoldText"/>
        <w:jc w:val="center"/>
        <w:rPr>
          <w:rFonts w:ascii="Arial" w:hAnsi="Arial" w:cs="Arial"/>
          <w:sz w:val="22"/>
          <w:lang w:val="de-DE"/>
        </w:rPr>
      </w:pPr>
      <w:r w:rsidRPr="008D5EF5">
        <w:rPr>
          <w:rFonts w:ascii="Arial" w:hAnsi="Arial"/>
          <w:sz w:val="24"/>
          <w:szCs w:val="24"/>
          <w:lang w:val="de-DE"/>
        </w:rPr>
        <w:lastRenderedPageBreak/>
        <w:t>Emissionen</w:t>
      </w:r>
    </w:p>
    <w:p w14:paraId="1822BD48" w14:textId="77777777" w:rsidR="004A5DE6" w:rsidRPr="008D5EF5" w:rsidRDefault="004A5DE6" w:rsidP="004A5DE6">
      <w:pPr>
        <w:pStyle w:val="BoldText"/>
        <w:spacing w:after="0"/>
        <w:jc w:val="center"/>
        <w:rPr>
          <w:rFonts w:ascii="Arial" w:hAnsi="Arial"/>
          <w:sz w:val="22"/>
          <w:lang w:val="de-DE"/>
        </w:rPr>
      </w:pPr>
      <w:r w:rsidRPr="008D5EF5">
        <w:rPr>
          <w:rFonts w:ascii="Arial" w:hAnsi="Arial"/>
          <w:sz w:val="22"/>
          <w:lang w:val="de-DE"/>
        </w:rPr>
        <w:t>Alle medizinischen elektrischen Geräte und medizinischen elektrischen Systeme</w:t>
      </w:r>
    </w:p>
    <w:p w14:paraId="61C011B0" w14:textId="77777777" w:rsidR="004A5DE6" w:rsidRPr="008D5EF5" w:rsidRDefault="004A5DE6" w:rsidP="004A5DE6">
      <w:pPr>
        <w:pStyle w:val="BoldText"/>
        <w:spacing w:after="0"/>
        <w:jc w:val="center"/>
        <w:rPr>
          <w:rFonts w:ascii="Arial" w:hAnsi="Arial"/>
          <w:sz w:val="22"/>
          <w:lang w:val="de-DE"/>
        </w:rPr>
      </w:pPr>
    </w:p>
    <w:tbl>
      <w:tblPr>
        <w:tblStyle w:val="TableGrid"/>
        <w:tblW w:w="10080" w:type="dxa"/>
        <w:tblInd w:w="-455" w:type="dxa"/>
        <w:shd w:val="clear" w:color="auto" w:fill="156082" w:themeFill="accent1"/>
        <w:tblLook w:val="04A0" w:firstRow="1" w:lastRow="0" w:firstColumn="1" w:lastColumn="0" w:noHBand="0" w:noVBand="1"/>
      </w:tblPr>
      <w:tblGrid>
        <w:gridCol w:w="10080"/>
      </w:tblGrid>
      <w:tr w:rsidR="004A5DE6" w:rsidRPr="00FA6BD1" w14:paraId="3D470B83" w14:textId="77777777" w:rsidTr="00CE0468">
        <w:trPr>
          <w:trHeight w:val="576"/>
        </w:trPr>
        <w:tc>
          <w:tcPr>
            <w:tcW w:w="10080" w:type="dxa"/>
            <w:shd w:val="clear" w:color="auto" w:fill="1E8BCD"/>
            <w:vAlign w:val="center"/>
          </w:tcPr>
          <w:p w14:paraId="06F34267" w14:textId="77777777" w:rsidR="004A5DE6" w:rsidRPr="008D5EF5" w:rsidRDefault="004A5DE6" w:rsidP="00BF1A9F">
            <w:pPr>
              <w:pStyle w:val="TableHeading"/>
              <w:rPr>
                <w:color w:val="FFFFFF" w:themeColor="background1"/>
                <w:szCs w:val="28"/>
                <w:lang w:val="de-DE"/>
              </w:rPr>
            </w:pPr>
            <w:r w:rsidRPr="008D5EF5">
              <w:rPr>
                <w:color w:val="FFFFFF" w:themeColor="background1"/>
                <w:szCs w:val="28"/>
                <w:lang w:val="de-DE"/>
              </w:rPr>
              <w:t>Leitfaden und Herstellererklärung – Elektromagnetische Emissionen</w:t>
            </w:r>
          </w:p>
        </w:tc>
      </w:tr>
      <w:tr w:rsidR="004A5DE6" w:rsidRPr="00FA6BD1" w14:paraId="0B0A570B" w14:textId="77777777" w:rsidTr="00CE0468">
        <w:tc>
          <w:tcPr>
            <w:tcW w:w="10080" w:type="dxa"/>
            <w:shd w:val="clear" w:color="auto" w:fill="auto"/>
          </w:tcPr>
          <w:p w14:paraId="69916CDD" w14:textId="77777777" w:rsidR="004A5DE6" w:rsidRPr="008D5EF5" w:rsidRDefault="004A5DE6" w:rsidP="00BF1A9F">
            <w:pPr>
              <w:pStyle w:val="TableText0"/>
              <w:spacing w:after="0"/>
              <w:rPr>
                <w:b/>
                <w:bCs/>
                <w:color w:val="FFFFFF" w:themeColor="background1"/>
                <w:sz w:val="22"/>
                <w:szCs w:val="22"/>
                <w:lang w:val="de-DE"/>
              </w:rPr>
            </w:pPr>
            <w:r w:rsidRPr="008D5EF5">
              <w:rPr>
                <w:rStyle w:val="tabletextChar"/>
                <w:rFonts w:ascii="Arial" w:eastAsia="MS Mincho" w:hAnsi="Arial" w:cs="Arial"/>
                <w:sz w:val="22"/>
                <w:szCs w:val="22"/>
                <w:lang w:val="de-DE"/>
              </w:rPr>
              <w:t>Das EksoNR-Akkuladegerät ist  für den Gebrauch in der unten angegebenen elektromagnetischen Umgebung bestimmt. Der Kunde oder Benutzer des EksoNR hat sicherzustellen, dass das Gerät</w:t>
            </w:r>
            <w:r w:rsidRPr="008D5EF5">
              <w:rPr>
                <w:sz w:val="22"/>
                <w:szCs w:val="22"/>
                <w:lang w:val="de-DE"/>
              </w:rPr>
              <w:t xml:space="preserve"> in einer solchen Umgebung verwendet wird</w:t>
            </w:r>
          </w:p>
        </w:tc>
      </w:tr>
    </w:tbl>
    <w:p w14:paraId="0AEF1BC8" w14:textId="77777777" w:rsidR="004A5DE6" w:rsidRPr="008D5EF5" w:rsidRDefault="004A5DE6" w:rsidP="004A5DE6">
      <w:pPr>
        <w:pStyle w:val="BoldText"/>
        <w:spacing w:after="0"/>
        <w:jc w:val="center"/>
        <w:rPr>
          <w:rFonts w:ascii="Arial" w:hAnsi="Arial" w:cs="Arial"/>
          <w:sz w:val="22"/>
          <w:lang w:val="de-DE"/>
        </w:rPr>
      </w:pPr>
    </w:p>
    <w:p w14:paraId="10323971" w14:textId="77777777" w:rsidR="00E07A92" w:rsidRPr="008D5EF5" w:rsidRDefault="00E07A92" w:rsidP="00E07A92">
      <w:pPr>
        <w:pStyle w:val="BoldText"/>
        <w:jc w:val="center"/>
        <w:rPr>
          <w:rFonts w:ascii="Arial" w:hAnsi="Arial" w:cs="Arial"/>
          <w:sz w:val="22"/>
          <w:lang w:val="de-DE"/>
        </w:rPr>
      </w:pPr>
    </w:p>
    <w:tbl>
      <w:tblPr>
        <w:tblStyle w:val="TableGrid"/>
        <w:tblW w:w="10080" w:type="dxa"/>
        <w:tblInd w:w="-455" w:type="dxa"/>
        <w:tblLook w:val="04A0" w:firstRow="1" w:lastRow="0" w:firstColumn="1" w:lastColumn="0" w:noHBand="0" w:noVBand="1"/>
      </w:tblPr>
      <w:tblGrid>
        <w:gridCol w:w="3212"/>
        <w:gridCol w:w="2138"/>
        <w:gridCol w:w="4730"/>
      </w:tblGrid>
      <w:tr w:rsidR="004A5DE6" w:rsidRPr="0093156E" w14:paraId="5F267FD8" w14:textId="77777777" w:rsidTr="00CE0468">
        <w:trPr>
          <w:trHeight w:val="432"/>
        </w:trPr>
        <w:tc>
          <w:tcPr>
            <w:tcW w:w="3212" w:type="dxa"/>
            <w:shd w:val="clear" w:color="auto" w:fill="1E8BCD"/>
            <w:vAlign w:val="center"/>
          </w:tcPr>
          <w:p w14:paraId="12CFC3A9" w14:textId="77777777" w:rsidR="004A5DE6" w:rsidRPr="008D5EF5" w:rsidRDefault="004A5DE6" w:rsidP="00BF1A9F">
            <w:pPr>
              <w:pStyle w:val="TableHeading"/>
              <w:rPr>
                <w:color w:val="FFFFFF" w:themeColor="background1"/>
                <w:szCs w:val="28"/>
                <w:lang w:val="de-DE"/>
              </w:rPr>
            </w:pPr>
            <w:r w:rsidRPr="008D5EF5">
              <w:rPr>
                <w:color w:val="FFFFFF" w:themeColor="background1"/>
                <w:szCs w:val="28"/>
                <w:lang w:val="de-DE"/>
              </w:rPr>
              <w:t>Emissionsprüfung</w:t>
            </w:r>
          </w:p>
        </w:tc>
        <w:tc>
          <w:tcPr>
            <w:tcW w:w="2138" w:type="dxa"/>
            <w:shd w:val="clear" w:color="auto" w:fill="1E8BCD"/>
            <w:vAlign w:val="center"/>
          </w:tcPr>
          <w:p w14:paraId="4791EBA8" w14:textId="77777777" w:rsidR="004A5DE6" w:rsidRPr="008D5EF5" w:rsidRDefault="004A5DE6" w:rsidP="00BF1A9F">
            <w:pPr>
              <w:pStyle w:val="TableHeading"/>
              <w:rPr>
                <w:color w:val="FFFFFF" w:themeColor="background1"/>
                <w:szCs w:val="28"/>
                <w:lang w:val="de-DE"/>
              </w:rPr>
            </w:pPr>
            <w:r w:rsidRPr="008D5EF5">
              <w:rPr>
                <w:color w:val="FFFFFF" w:themeColor="background1"/>
                <w:szCs w:val="28"/>
                <w:lang w:val="de-DE"/>
              </w:rPr>
              <w:t>Einhaltung der Vorschriften</w:t>
            </w:r>
          </w:p>
        </w:tc>
        <w:tc>
          <w:tcPr>
            <w:tcW w:w="4730" w:type="dxa"/>
            <w:shd w:val="clear" w:color="auto" w:fill="1E8BCD"/>
            <w:vAlign w:val="center"/>
          </w:tcPr>
          <w:p w14:paraId="440A6DE3" w14:textId="77777777" w:rsidR="004A5DE6" w:rsidRPr="008D5EF5" w:rsidRDefault="004A5DE6" w:rsidP="00BF1A9F">
            <w:pPr>
              <w:pStyle w:val="TableHeading"/>
              <w:rPr>
                <w:color w:val="FFFFFF" w:themeColor="background1"/>
                <w:szCs w:val="28"/>
                <w:lang w:val="de-DE"/>
              </w:rPr>
            </w:pPr>
            <w:r w:rsidRPr="008D5EF5">
              <w:rPr>
                <w:color w:val="FFFFFF" w:themeColor="background1"/>
                <w:szCs w:val="28"/>
                <w:lang w:val="de-DE"/>
              </w:rPr>
              <w:t>Elektromagnetische Umgebung – Leitfaden</w:t>
            </w:r>
          </w:p>
        </w:tc>
      </w:tr>
      <w:tr w:rsidR="004A5DE6" w:rsidRPr="00FA6BD1" w14:paraId="56237B8C" w14:textId="77777777" w:rsidTr="00CE0468">
        <w:trPr>
          <w:trHeight w:val="288"/>
        </w:trPr>
        <w:tc>
          <w:tcPr>
            <w:tcW w:w="3212" w:type="dxa"/>
            <w:vAlign w:val="center"/>
          </w:tcPr>
          <w:p w14:paraId="63036E43" w14:textId="77777777" w:rsidR="004A5DE6" w:rsidRPr="008D5EF5" w:rsidRDefault="004A5DE6" w:rsidP="00BF1A9F">
            <w:pPr>
              <w:pStyle w:val="TableText0"/>
              <w:spacing w:after="0"/>
              <w:rPr>
                <w:lang w:val="de-DE"/>
              </w:rPr>
            </w:pPr>
            <w:r w:rsidRPr="008D5EF5">
              <w:rPr>
                <w:lang w:val="de-DE"/>
              </w:rPr>
              <w:t>HF-Emissionen</w:t>
            </w:r>
          </w:p>
          <w:p w14:paraId="15A9F6A8" w14:textId="77777777" w:rsidR="004A5DE6" w:rsidRPr="008D5EF5" w:rsidRDefault="004A5DE6" w:rsidP="00BF1A9F">
            <w:pPr>
              <w:pStyle w:val="TableText0"/>
              <w:spacing w:after="0"/>
              <w:rPr>
                <w:lang w:val="de-DE"/>
              </w:rPr>
            </w:pPr>
            <w:r w:rsidRPr="008D5EF5">
              <w:rPr>
                <w:lang w:val="de-DE"/>
              </w:rPr>
              <w:t>CISPR 11</w:t>
            </w:r>
          </w:p>
        </w:tc>
        <w:tc>
          <w:tcPr>
            <w:tcW w:w="2138" w:type="dxa"/>
            <w:vAlign w:val="center"/>
          </w:tcPr>
          <w:p w14:paraId="3468373D" w14:textId="77777777" w:rsidR="004A5DE6" w:rsidRPr="008D5EF5" w:rsidRDefault="004A5DE6" w:rsidP="00BF1A9F">
            <w:pPr>
              <w:pStyle w:val="TableText0"/>
              <w:spacing w:after="0"/>
              <w:rPr>
                <w:lang w:val="de-DE"/>
              </w:rPr>
            </w:pPr>
            <w:r w:rsidRPr="008D5EF5">
              <w:rPr>
                <w:lang w:val="de-DE"/>
              </w:rPr>
              <w:t>Gruppe 1</w:t>
            </w:r>
          </w:p>
        </w:tc>
        <w:tc>
          <w:tcPr>
            <w:tcW w:w="4730" w:type="dxa"/>
            <w:vAlign w:val="center"/>
          </w:tcPr>
          <w:p w14:paraId="1D1BFF72" w14:textId="77777777" w:rsidR="004A5DE6" w:rsidRPr="008D5EF5" w:rsidRDefault="004A5DE6" w:rsidP="00BF1A9F">
            <w:pPr>
              <w:pStyle w:val="TableText0"/>
              <w:spacing w:after="0"/>
              <w:rPr>
                <w:lang w:val="de-DE"/>
              </w:rPr>
            </w:pPr>
            <w:r w:rsidRPr="008D5EF5">
              <w:rPr>
                <w:lang w:val="de-DE"/>
              </w:rPr>
              <w:t xml:space="preserve">Das </w:t>
            </w:r>
            <w:r w:rsidRPr="008D5EF5">
              <w:rPr>
                <w:rStyle w:val="tabletextChar"/>
                <w:rFonts w:eastAsia="MS Mincho"/>
                <w:lang w:val="de-DE"/>
              </w:rPr>
              <w:t>EksoNR</w:t>
            </w:r>
            <w:r w:rsidRPr="008D5EF5">
              <w:rPr>
                <w:lang w:val="de-DE"/>
              </w:rPr>
              <w:t>-Ladegerät verwendet HF-Energie nur für die interne Funktion. Daher sind die HF-Emissionen sehr gering und es ist unwahrscheinlich, dass sie Störungen bei elektronischen Geräten in der Nähe verursachen.</w:t>
            </w:r>
          </w:p>
        </w:tc>
      </w:tr>
      <w:tr w:rsidR="004A5DE6" w:rsidRPr="00FA6BD1" w14:paraId="1656B1DF" w14:textId="77777777" w:rsidTr="00CE0468">
        <w:trPr>
          <w:trHeight w:val="288"/>
        </w:trPr>
        <w:tc>
          <w:tcPr>
            <w:tcW w:w="3212" w:type="dxa"/>
            <w:vAlign w:val="center"/>
          </w:tcPr>
          <w:p w14:paraId="2A47A079" w14:textId="77777777" w:rsidR="004A5DE6" w:rsidRPr="008D5EF5" w:rsidRDefault="004A5DE6" w:rsidP="00BF1A9F">
            <w:pPr>
              <w:pStyle w:val="TableText0"/>
              <w:spacing w:after="0"/>
              <w:rPr>
                <w:lang w:val="de-DE"/>
              </w:rPr>
            </w:pPr>
            <w:r w:rsidRPr="008D5EF5">
              <w:rPr>
                <w:lang w:val="de-DE"/>
              </w:rPr>
              <w:t>HF-Emissionen</w:t>
            </w:r>
          </w:p>
          <w:p w14:paraId="18E40A0A" w14:textId="77777777" w:rsidR="004A5DE6" w:rsidRPr="008D5EF5" w:rsidRDefault="004A5DE6" w:rsidP="00BF1A9F">
            <w:pPr>
              <w:pStyle w:val="TableText0"/>
              <w:spacing w:after="0"/>
              <w:rPr>
                <w:lang w:val="de-DE"/>
              </w:rPr>
            </w:pPr>
            <w:r w:rsidRPr="008D5EF5">
              <w:rPr>
                <w:lang w:val="de-DE"/>
              </w:rPr>
              <w:t>CISPR 11</w:t>
            </w:r>
          </w:p>
        </w:tc>
        <w:tc>
          <w:tcPr>
            <w:tcW w:w="2138" w:type="dxa"/>
            <w:vAlign w:val="center"/>
          </w:tcPr>
          <w:p w14:paraId="7F61F16E" w14:textId="77777777" w:rsidR="004A5DE6" w:rsidRPr="008D5EF5" w:rsidRDefault="004A5DE6" w:rsidP="00BF1A9F">
            <w:pPr>
              <w:pStyle w:val="TableText0"/>
              <w:spacing w:after="0"/>
              <w:rPr>
                <w:lang w:val="de-DE"/>
              </w:rPr>
            </w:pPr>
            <w:r w:rsidRPr="008D5EF5">
              <w:rPr>
                <w:lang w:val="de-DE"/>
              </w:rPr>
              <w:t>Klasse B</w:t>
            </w:r>
          </w:p>
        </w:tc>
        <w:tc>
          <w:tcPr>
            <w:tcW w:w="4730" w:type="dxa"/>
            <w:vMerge w:val="restart"/>
            <w:vAlign w:val="center"/>
          </w:tcPr>
          <w:p w14:paraId="6B77F3F5" w14:textId="77777777" w:rsidR="004A5DE6" w:rsidRPr="008D5EF5" w:rsidRDefault="004A5DE6" w:rsidP="00BF1A9F">
            <w:pPr>
              <w:pStyle w:val="TableText0"/>
              <w:spacing w:after="0"/>
              <w:rPr>
                <w:lang w:val="de-DE"/>
              </w:rPr>
            </w:pPr>
            <w:r w:rsidRPr="008D5EF5">
              <w:rPr>
                <w:lang w:val="de-DE"/>
              </w:rPr>
              <w:t xml:space="preserve">Das </w:t>
            </w:r>
            <w:r w:rsidRPr="008D5EF5">
              <w:rPr>
                <w:rStyle w:val="tabletextChar"/>
                <w:rFonts w:eastAsia="MS Mincho"/>
                <w:lang w:val="de-DE"/>
              </w:rPr>
              <w:t>EksoNR</w:t>
            </w:r>
            <w:r w:rsidRPr="008D5EF5">
              <w:rPr>
                <w:lang w:val="de-DE"/>
              </w:rPr>
              <w:t>-Batterieladegerät ist für den Einsatz in allen Einrichtungen geeignet, auch in Privathaushalten und solchen, die direkt an das öffentliche Niederspannungsnetz angeschlossen sind, das Gebäude versorgt, die für Wohnzwecke genutzt werden.</w:t>
            </w:r>
          </w:p>
          <w:p w14:paraId="73D6E687" w14:textId="77777777" w:rsidR="004A5DE6" w:rsidRPr="008D5EF5" w:rsidRDefault="004A5DE6" w:rsidP="00BF1A9F">
            <w:pPr>
              <w:pStyle w:val="TableText0"/>
              <w:spacing w:after="0"/>
              <w:rPr>
                <w:lang w:val="de-DE"/>
              </w:rPr>
            </w:pPr>
          </w:p>
        </w:tc>
      </w:tr>
      <w:tr w:rsidR="004A5DE6" w:rsidRPr="0093156E" w14:paraId="5952B4C2" w14:textId="77777777" w:rsidTr="00CE0468">
        <w:trPr>
          <w:trHeight w:val="288"/>
        </w:trPr>
        <w:tc>
          <w:tcPr>
            <w:tcW w:w="3212" w:type="dxa"/>
            <w:vAlign w:val="center"/>
          </w:tcPr>
          <w:p w14:paraId="16F26FFC" w14:textId="77777777" w:rsidR="004A5DE6" w:rsidRPr="008D5EF5" w:rsidRDefault="004A5DE6" w:rsidP="00BF1A9F">
            <w:pPr>
              <w:pStyle w:val="TableText0"/>
              <w:spacing w:after="0"/>
              <w:rPr>
                <w:lang w:val="de-DE"/>
              </w:rPr>
            </w:pPr>
            <w:r w:rsidRPr="008D5EF5">
              <w:rPr>
                <w:lang w:val="de-DE"/>
              </w:rPr>
              <w:t>Oberschwingungen</w:t>
            </w:r>
          </w:p>
          <w:p w14:paraId="6DBEE452" w14:textId="77777777" w:rsidR="004A5DE6" w:rsidRPr="008D5EF5" w:rsidRDefault="004A5DE6" w:rsidP="00BF1A9F">
            <w:pPr>
              <w:pStyle w:val="TableText0"/>
              <w:spacing w:after="0"/>
              <w:rPr>
                <w:lang w:val="de-DE"/>
              </w:rPr>
            </w:pPr>
            <w:r w:rsidRPr="008D5EF5">
              <w:rPr>
                <w:lang w:val="de-DE"/>
              </w:rPr>
              <w:t>EN 61000-3-2</w:t>
            </w:r>
          </w:p>
        </w:tc>
        <w:tc>
          <w:tcPr>
            <w:tcW w:w="2138" w:type="dxa"/>
            <w:vAlign w:val="center"/>
          </w:tcPr>
          <w:p w14:paraId="4F4A0C75" w14:textId="77777777" w:rsidR="004A5DE6" w:rsidRPr="008D5EF5" w:rsidRDefault="004A5DE6" w:rsidP="00BF1A9F">
            <w:pPr>
              <w:pStyle w:val="TableText0"/>
              <w:spacing w:after="0"/>
              <w:rPr>
                <w:lang w:val="de-DE"/>
              </w:rPr>
            </w:pPr>
            <w:r w:rsidRPr="008D5EF5">
              <w:rPr>
                <w:lang w:val="de-DE"/>
              </w:rPr>
              <w:t>Klasse A</w:t>
            </w:r>
          </w:p>
        </w:tc>
        <w:tc>
          <w:tcPr>
            <w:tcW w:w="4730" w:type="dxa"/>
            <w:vMerge/>
            <w:vAlign w:val="center"/>
          </w:tcPr>
          <w:p w14:paraId="66CCC948" w14:textId="77777777" w:rsidR="004A5DE6" w:rsidRPr="008D5EF5" w:rsidRDefault="004A5DE6" w:rsidP="00BF1A9F">
            <w:pPr>
              <w:pStyle w:val="TableText0"/>
              <w:spacing w:after="0"/>
              <w:rPr>
                <w:lang w:val="de-DE"/>
              </w:rPr>
            </w:pPr>
          </w:p>
        </w:tc>
      </w:tr>
      <w:tr w:rsidR="004A5DE6" w:rsidRPr="0093156E" w14:paraId="4606B564" w14:textId="77777777" w:rsidTr="00CE0468">
        <w:trPr>
          <w:trHeight w:val="288"/>
        </w:trPr>
        <w:tc>
          <w:tcPr>
            <w:tcW w:w="3212" w:type="dxa"/>
            <w:vAlign w:val="center"/>
          </w:tcPr>
          <w:p w14:paraId="54ED5C01" w14:textId="77777777" w:rsidR="004A5DE6" w:rsidRPr="008D5EF5" w:rsidRDefault="004A5DE6" w:rsidP="00BF1A9F">
            <w:pPr>
              <w:pStyle w:val="TableText0"/>
              <w:spacing w:after="0"/>
              <w:rPr>
                <w:lang w:val="de-DE"/>
              </w:rPr>
            </w:pPr>
            <w:r w:rsidRPr="008D5EF5">
              <w:rPr>
                <w:lang w:val="de-DE"/>
              </w:rPr>
              <w:t>Flimmern</w:t>
            </w:r>
          </w:p>
          <w:p w14:paraId="30EF70ED" w14:textId="77777777" w:rsidR="004A5DE6" w:rsidRPr="008D5EF5" w:rsidRDefault="004A5DE6" w:rsidP="00BF1A9F">
            <w:pPr>
              <w:pStyle w:val="TableText0"/>
              <w:spacing w:after="0"/>
              <w:rPr>
                <w:lang w:val="de-DE"/>
              </w:rPr>
            </w:pPr>
            <w:r w:rsidRPr="008D5EF5">
              <w:rPr>
                <w:lang w:val="de-DE"/>
              </w:rPr>
              <w:t>EN 61000-3-3</w:t>
            </w:r>
          </w:p>
        </w:tc>
        <w:tc>
          <w:tcPr>
            <w:tcW w:w="2138" w:type="dxa"/>
            <w:vAlign w:val="center"/>
          </w:tcPr>
          <w:p w14:paraId="6CCBF06A" w14:textId="77777777" w:rsidR="004A5DE6" w:rsidRPr="008D5EF5" w:rsidRDefault="004A5DE6" w:rsidP="00BF1A9F">
            <w:pPr>
              <w:pStyle w:val="TableText0"/>
              <w:spacing w:after="0"/>
              <w:rPr>
                <w:lang w:val="de-DE"/>
              </w:rPr>
            </w:pPr>
            <w:r w:rsidRPr="008D5EF5">
              <w:rPr>
                <w:lang w:val="de-DE"/>
              </w:rPr>
              <w:t>Erfüllt</w:t>
            </w:r>
          </w:p>
        </w:tc>
        <w:tc>
          <w:tcPr>
            <w:tcW w:w="4730" w:type="dxa"/>
            <w:vMerge/>
            <w:vAlign w:val="center"/>
          </w:tcPr>
          <w:p w14:paraId="66D2F4D0" w14:textId="77777777" w:rsidR="004A5DE6" w:rsidRPr="008D5EF5" w:rsidRDefault="004A5DE6" w:rsidP="00BF1A9F">
            <w:pPr>
              <w:pStyle w:val="TableText0"/>
              <w:spacing w:after="0"/>
              <w:rPr>
                <w:lang w:val="de-DE"/>
              </w:rPr>
            </w:pPr>
          </w:p>
        </w:tc>
      </w:tr>
    </w:tbl>
    <w:p w14:paraId="00BB96F1" w14:textId="77777777" w:rsidR="00E07A92" w:rsidRPr="008D5EF5" w:rsidRDefault="00E07A92" w:rsidP="00E07A92">
      <w:pPr>
        <w:rPr>
          <w:rFonts w:ascii="Arial" w:hAnsi="Arial" w:cs="Arial"/>
          <w:b/>
          <w:lang w:val="de-DE"/>
        </w:rPr>
      </w:pPr>
      <w:r w:rsidRPr="008D5EF5">
        <w:rPr>
          <w:rFonts w:ascii="Arial" w:hAnsi="Arial" w:cs="Arial"/>
          <w:lang w:val="de-DE"/>
        </w:rPr>
        <w:br w:type="page"/>
      </w:r>
    </w:p>
    <w:p w14:paraId="0FF5FFF3" w14:textId="77777777" w:rsidR="004A5DE6" w:rsidRPr="008D5EF5" w:rsidRDefault="004A5DE6" w:rsidP="004A5DE6">
      <w:pPr>
        <w:pStyle w:val="BoldText"/>
        <w:jc w:val="center"/>
        <w:rPr>
          <w:rFonts w:ascii="Arial" w:hAnsi="Arial" w:cs="Arial"/>
          <w:sz w:val="22"/>
          <w:lang w:val="de-DE"/>
        </w:rPr>
      </w:pPr>
      <w:r w:rsidRPr="008D5EF5">
        <w:rPr>
          <w:rFonts w:ascii="Arial" w:hAnsi="Arial"/>
          <w:sz w:val="24"/>
          <w:szCs w:val="24"/>
          <w:lang w:val="de-DE"/>
        </w:rPr>
        <w:lastRenderedPageBreak/>
        <w:t>Störfestigkeit</w:t>
      </w:r>
    </w:p>
    <w:p w14:paraId="1E5B42AB" w14:textId="77777777" w:rsidR="004A5DE6" w:rsidRPr="008D5EF5" w:rsidRDefault="004A5DE6" w:rsidP="004A5DE6">
      <w:pPr>
        <w:pStyle w:val="BoldText"/>
        <w:jc w:val="center"/>
        <w:rPr>
          <w:rFonts w:ascii="Arial" w:hAnsi="Arial" w:cs="Arial"/>
          <w:sz w:val="22"/>
          <w:lang w:val="de-DE"/>
        </w:rPr>
      </w:pPr>
      <w:r w:rsidRPr="008D5EF5">
        <w:rPr>
          <w:rFonts w:ascii="Arial" w:hAnsi="Arial"/>
          <w:sz w:val="22"/>
          <w:lang w:val="de-DE"/>
        </w:rPr>
        <w:t>Alle medizinischen elektrischen Geräte und medizinischen elektrischen Systeme</w:t>
      </w:r>
    </w:p>
    <w:tbl>
      <w:tblPr>
        <w:tblStyle w:val="TableGrid3"/>
        <w:tblW w:w="9360" w:type="dxa"/>
        <w:tblInd w:w="-5" w:type="dxa"/>
        <w:tblLook w:val="04A0" w:firstRow="1" w:lastRow="0" w:firstColumn="1" w:lastColumn="0" w:noHBand="0" w:noVBand="1"/>
      </w:tblPr>
      <w:tblGrid>
        <w:gridCol w:w="9360"/>
      </w:tblGrid>
      <w:tr w:rsidR="004A5DE6" w:rsidRPr="00FA6BD1" w14:paraId="711C70F6" w14:textId="77777777" w:rsidTr="00CE0468">
        <w:trPr>
          <w:trHeight w:val="432"/>
        </w:trPr>
        <w:tc>
          <w:tcPr>
            <w:tcW w:w="9360" w:type="dxa"/>
            <w:shd w:val="clear" w:color="auto" w:fill="1E8BCD"/>
            <w:vAlign w:val="center"/>
          </w:tcPr>
          <w:p w14:paraId="52E332B0" w14:textId="77777777" w:rsidR="004A5DE6" w:rsidRPr="0093156E" w:rsidRDefault="004A5DE6" w:rsidP="00BF1A9F">
            <w:pPr>
              <w:pStyle w:val="TableHeading"/>
              <w:rPr>
                <w:rFonts w:cs="Arial"/>
                <w:color w:val="FFFFFF" w:themeColor="background1"/>
              </w:rPr>
            </w:pPr>
            <w:r w:rsidRPr="0093156E">
              <w:rPr>
                <w:color w:val="FFFFFF" w:themeColor="background1"/>
              </w:rPr>
              <w:t>Leitfaden und Herstellererklärung – Elektromagnetische Störfestigkeit</w:t>
            </w:r>
          </w:p>
        </w:tc>
      </w:tr>
      <w:tr w:rsidR="004A5DE6" w:rsidRPr="00FA6BD1" w14:paraId="3FAA9C07" w14:textId="77777777" w:rsidTr="00CE0468">
        <w:tc>
          <w:tcPr>
            <w:tcW w:w="9360" w:type="dxa"/>
          </w:tcPr>
          <w:p w14:paraId="6B268433" w14:textId="77777777" w:rsidR="004A5DE6" w:rsidRPr="0093156E" w:rsidRDefault="004A5DE6" w:rsidP="00BF1A9F">
            <w:pPr>
              <w:pStyle w:val="TableText0"/>
              <w:rPr>
                <w:sz w:val="22"/>
                <w:szCs w:val="22"/>
              </w:rPr>
            </w:pPr>
            <w:r w:rsidRPr="0093156E">
              <w:rPr>
                <w:sz w:val="22"/>
                <w:szCs w:val="22"/>
              </w:rPr>
              <w:t xml:space="preserve">Das </w:t>
            </w:r>
            <w:r w:rsidRPr="0093156E">
              <w:rPr>
                <w:rStyle w:val="tabletextChar"/>
                <w:rFonts w:ascii="Arial" w:eastAsia="MS Mincho" w:hAnsi="Arial" w:cs="Arial"/>
                <w:sz w:val="22"/>
                <w:szCs w:val="22"/>
              </w:rPr>
              <w:t>EksoNR</w:t>
            </w:r>
            <w:r w:rsidRPr="0093156E">
              <w:rPr>
                <w:sz w:val="22"/>
                <w:szCs w:val="22"/>
              </w:rPr>
              <w:t xml:space="preserve">-Akkuladegerät ist für den Gebrauch in der unten angegebenen elektromagnetischen Umgebung bestimmt. Der Kunde oder Benutzer des </w:t>
            </w:r>
            <w:r w:rsidRPr="0093156E">
              <w:rPr>
                <w:rStyle w:val="tabletextChar"/>
                <w:rFonts w:ascii="Arial" w:eastAsia="MS Mincho" w:hAnsi="Arial" w:cs="Arial"/>
                <w:sz w:val="22"/>
                <w:szCs w:val="22"/>
              </w:rPr>
              <w:t>EksoNR</w:t>
            </w:r>
            <w:r w:rsidRPr="0093156E">
              <w:rPr>
                <w:sz w:val="22"/>
                <w:szCs w:val="22"/>
              </w:rPr>
              <w:t xml:space="preserve"> hat sicherzustellen, dass es in einer solchen Umgebung verwendet wird.</w:t>
            </w:r>
          </w:p>
        </w:tc>
      </w:tr>
    </w:tbl>
    <w:p w14:paraId="597D2963" w14:textId="77777777" w:rsidR="00E07A92" w:rsidRPr="008D5EF5" w:rsidRDefault="00E07A92" w:rsidP="00E07A92">
      <w:pPr>
        <w:pStyle w:val="BoldText"/>
        <w:jc w:val="center"/>
        <w:rPr>
          <w:rFonts w:ascii="Arial" w:hAnsi="Arial" w:cs="Arial"/>
          <w:sz w:val="22"/>
          <w:lang w:val="de-DE"/>
        </w:rPr>
      </w:pPr>
    </w:p>
    <w:tbl>
      <w:tblPr>
        <w:tblStyle w:val="TableGrid"/>
        <w:tblW w:w="0" w:type="auto"/>
        <w:tblLook w:val="04A0" w:firstRow="1" w:lastRow="0" w:firstColumn="1" w:lastColumn="0" w:noHBand="0" w:noVBand="1"/>
      </w:tblPr>
      <w:tblGrid>
        <w:gridCol w:w="2423"/>
        <w:gridCol w:w="1773"/>
        <w:gridCol w:w="1752"/>
        <w:gridCol w:w="3402"/>
      </w:tblGrid>
      <w:tr w:rsidR="004A5DE6" w:rsidRPr="0093156E" w14:paraId="274609A6" w14:textId="77777777" w:rsidTr="004A5DE6">
        <w:tc>
          <w:tcPr>
            <w:tcW w:w="2481" w:type="dxa"/>
            <w:shd w:val="clear" w:color="auto" w:fill="1E8BCD"/>
            <w:vAlign w:val="center"/>
          </w:tcPr>
          <w:p w14:paraId="6434766F" w14:textId="77777777" w:rsidR="004A5DE6" w:rsidRPr="008D5EF5" w:rsidRDefault="004A5DE6" w:rsidP="00BF1A9F">
            <w:pPr>
              <w:pStyle w:val="TableHeading"/>
              <w:rPr>
                <w:color w:val="FFFFFF" w:themeColor="background1"/>
                <w:lang w:val="de-DE"/>
              </w:rPr>
            </w:pPr>
            <w:r w:rsidRPr="008D5EF5">
              <w:rPr>
                <w:color w:val="FFFFFF" w:themeColor="background1"/>
                <w:lang w:val="de-DE"/>
              </w:rPr>
              <w:t>Prüfung der Störfestigkeit</w:t>
            </w:r>
          </w:p>
        </w:tc>
        <w:tc>
          <w:tcPr>
            <w:tcW w:w="1834" w:type="dxa"/>
            <w:shd w:val="clear" w:color="auto" w:fill="1E8BCD"/>
            <w:vAlign w:val="center"/>
          </w:tcPr>
          <w:p w14:paraId="4BB075F6" w14:textId="77777777" w:rsidR="004A5DE6" w:rsidRPr="008D5EF5" w:rsidRDefault="004A5DE6" w:rsidP="00BF1A9F">
            <w:pPr>
              <w:pStyle w:val="TableHeading"/>
              <w:rPr>
                <w:color w:val="FFFFFF" w:themeColor="background1"/>
                <w:lang w:val="de-DE"/>
              </w:rPr>
            </w:pPr>
            <w:r w:rsidRPr="008D5EF5">
              <w:rPr>
                <w:color w:val="FFFFFF" w:themeColor="background1"/>
                <w:lang w:val="de-DE"/>
              </w:rPr>
              <w:t>Prüfungsstufe IEC 60601</w:t>
            </w:r>
          </w:p>
        </w:tc>
        <w:tc>
          <w:tcPr>
            <w:tcW w:w="1890" w:type="dxa"/>
            <w:shd w:val="clear" w:color="auto" w:fill="1E8BCD"/>
            <w:vAlign w:val="center"/>
          </w:tcPr>
          <w:p w14:paraId="4BAA3EF3" w14:textId="77777777" w:rsidR="004A5DE6" w:rsidRPr="008D5EF5" w:rsidRDefault="004A5DE6" w:rsidP="00BF1A9F">
            <w:pPr>
              <w:pStyle w:val="TableHeading"/>
              <w:rPr>
                <w:color w:val="FFFFFF" w:themeColor="background1"/>
                <w:lang w:val="de-DE"/>
              </w:rPr>
            </w:pPr>
            <w:r w:rsidRPr="008D5EF5">
              <w:rPr>
                <w:color w:val="FFFFFF" w:themeColor="background1"/>
                <w:lang w:val="de-DE"/>
              </w:rPr>
              <w:t>Stufe der Einhaltung</w:t>
            </w:r>
          </w:p>
        </w:tc>
        <w:tc>
          <w:tcPr>
            <w:tcW w:w="3721" w:type="dxa"/>
            <w:shd w:val="clear" w:color="auto" w:fill="1E8BCD"/>
            <w:vAlign w:val="center"/>
          </w:tcPr>
          <w:p w14:paraId="5D3DCF49" w14:textId="77777777" w:rsidR="004A5DE6" w:rsidRPr="008D5EF5" w:rsidRDefault="004A5DE6" w:rsidP="00BF1A9F">
            <w:pPr>
              <w:pStyle w:val="TableHeading"/>
              <w:rPr>
                <w:color w:val="FFFFFF" w:themeColor="background1"/>
                <w:lang w:val="de-DE"/>
              </w:rPr>
            </w:pPr>
            <w:r w:rsidRPr="008D5EF5">
              <w:rPr>
                <w:color w:val="FFFFFF" w:themeColor="background1"/>
                <w:lang w:val="de-DE"/>
              </w:rPr>
              <w:t>Elektromagnetische Umgebung – Leitfaden</w:t>
            </w:r>
          </w:p>
        </w:tc>
      </w:tr>
      <w:tr w:rsidR="004A5DE6" w:rsidRPr="00FA6BD1" w14:paraId="0353F222" w14:textId="77777777" w:rsidTr="00BF1A9F">
        <w:tc>
          <w:tcPr>
            <w:tcW w:w="2481" w:type="dxa"/>
            <w:vAlign w:val="center"/>
          </w:tcPr>
          <w:p w14:paraId="44ECEEE2" w14:textId="77777777" w:rsidR="004A5DE6" w:rsidRPr="008D5EF5" w:rsidRDefault="004A5DE6" w:rsidP="00BF1A9F">
            <w:pPr>
              <w:pStyle w:val="TableText0"/>
              <w:rPr>
                <w:lang w:val="de-DE"/>
              </w:rPr>
            </w:pPr>
            <w:r w:rsidRPr="008D5EF5">
              <w:rPr>
                <w:lang w:val="de-DE"/>
              </w:rPr>
              <w:t>ESD</w:t>
            </w:r>
          </w:p>
          <w:p w14:paraId="50953C2D" w14:textId="77777777" w:rsidR="004A5DE6" w:rsidRPr="008D5EF5" w:rsidRDefault="004A5DE6" w:rsidP="00BF1A9F">
            <w:pPr>
              <w:pStyle w:val="TableText0"/>
              <w:rPr>
                <w:lang w:val="de-DE"/>
              </w:rPr>
            </w:pPr>
            <w:r w:rsidRPr="008D5EF5">
              <w:rPr>
                <w:lang w:val="de-DE"/>
              </w:rPr>
              <w:t>IEC 61000-4-2</w:t>
            </w:r>
          </w:p>
        </w:tc>
        <w:tc>
          <w:tcPr>
            <w:tcW w:w="1834" w:type="dxa"/>
            <w:vAlign w:val="center"/>
          </w:tcPr>
          <w:p w14:paraId="08326FA8" w14:textId="77777777" w:rsidR="004A5DE6" w:rsidRPr="008D5EF5" w:rsidRDefault="004A5DE6" w:rsidP="00BF1A9F">
            <w:pPr>
              <w:pStyle w:val="TableText0"/>
              <w:rPr>
                <w:lang w:val="de-DE"/>
              </w:rPr>
            </w:pPr>
            <w:r w:rsidRPr="008D5EF5">
              <w:rPr>
                <w:lang w:val="de-DE"/>
              </w:rPr>
              <w:t>± 8 kV Kontakt</w:t>
            </w:r>
          </w:p>
          <w:p w14:paraId="11F22353" w14:textId="77777777" w:rsidR="004A5DE6" w:rsidRPr="008D5EF5" w:rsidRDefault="004A5DE6" w:rsidP="00BF1A9F">
            <w:pPr>
              <w:pStyle w:val="TableText0"/>
              <w:rPr>
                <w:lang w:val="de-DE"/>
              </w:rPr>
            </w:pPr>
            <w:r w:rsidRPr="008D5EF5">
              <w:rPr>
                <w:lang w:val="de-DE"/>
              </w:rPr>
              <w:t>± 15 kV Luft</w:t>
            </w:r>
          </w:p>
        </w:tc>
        <w:tc>
          <w:tcPr>
            <w:tcW w:w="1890" w:type="dxa"/>
            <w:vAlign w:val="center"/>
          </w:tcPr>
          <w:p w14:paraId="1141EFD6" w14:textId="77777777" w:rsidR="004A5DE6" w:rsidRPr="008D5EF5" w:rsidRDefault="004A5DE6" w:rsidP="00BF1A9F">
            <w:pPr>
              <w:pStyle w:val="TableText0"/>
              <w:rPr>
                <w:lang w:val="de-DE"/>
              </w:rPr>
            </w:pPr>
            <w:r w:rsidRPr="008D5EF5">
              <w:rPr>
                <w:lang w:val="de-DE"/>
              </w:rPr>
              <w:t>± 8 kV Kontakt</w:t>
            </w:r>
          </w:p>
          <w:p w14:paraId="299A9F90" w14:textId="77777777" w:rsidR="004A5DE6" w:rsidRPr="008D5EF5" w:rsidRDefault="004A5DE6" w:rsidP="00BF1A9F">
            <w:pPr>
              <w:pStyle w:val="TableText0"/>
              <w:rPr>
                <w:lang w:val="de-DE"/>
              </w:rPr>
            </w:pPr>
            <w:r w:rsidRPr="008D5EF5">
              <w:rPr>
                <w:lang w:val="de-DE"/>
              </w:rPr>
              <w:t>± 15 kV Luft</w:t>
            </w:r>
          </w:p>
        </w:tc>
        <w:tc>
          <w:tcPr>
            <w:tcW w:w="3721" w:type="dxa"/>
            <w:vAlign w:val="center"/>
          </w:tcPr>
          <w:p w14:paraId="2BE82158" w14:textId="77777777" w:rsidR="004A5DE6" w:rsidRPr="008D5EF5" w:rsidRDefault="004A5DE6" w:rsidP="00BF1A9F">
            <w:pPr>
              <w:pStyle w:val="TableText0"/>
              <w:rPr>
                <w:lang w:val="de-DE"/>
              </w:rPr>
            </w:pPr>
            <w:r w:rsidRPr="008D5EF5">
              <w:rPr>
                <w:lang w:val="de-DE"/>
              </w:rPr>
              <w:t>Die Böden sollten aus Holz, Beton oder Keramikfliesen bestehen. Bei synthetischen Böden sollte der r/h-Wert mindestens 30 % betragen.</w:t>
            </w:r>
          </w:p>
        </w:tc>
      </w:tr>
      <w:tr w:rsidR="004A5DE6" w:rsidRPr="00FA6BD1" w14:paraId="691330AF" w14:textId="77777777" w:rsidTr="00BF1A9F">
        <w:tc>
          <w:tcPr>
            <w:tcW w:w="2481" w:type="dxa"/>
            <w:vAlign w:val="center"/>
          </w:tcPr>
          <w:p w14:paraId="467CA891" w14:textId="77777777" w:rsidR="004A5DE6" w:rsidRPr="008D5EF5" w:rsidRDefault="004A5DE6" w:rsidP="00BF1A9F">
            <w:pPr>
              <w:pStyle w:val="TableText0"/>
              <w:rPr>
                <w:lang w:val="de-DE"/>
              </w:rPr>
            </w:pPr>
            <w:r w:rsidRPr="008D5EF5">
              <w:rPr>
                <w:lang w:val="de-DE"/>
              </w:rPr>
              <w:t>EFT</w:t>
            </w:r>
          </w:p>
          <w:p w14:paraId="375B8E95" w14:textId="77777777" w:rsidR="004A5DE6" w:rsidRPr="008D5EF5" w:rsidRDefault="004A5DE6" w:rsidP="00BF1A9F">
            <w:pPr>
              <w:pStyle w:val="TableText0"/>
              <w:rPr>
                <w:lang w:val="de-DE"/>
              </w:rPr>
            </w:pPr>
            <w:r w:rsidRPr="008D5EF5">
              <w:rPr>
                <w:lang w:val="de-DE"/>
              </w:rPr>
              <w:t>IEC 61000-4-4</w:t>
            </w:r>
          </w:p>
        </w:tc>
        <w:tc>
          <w:tcPr>
            <w:tcW w:w="1834" w:type="dxa"/>
            <w:vAlign w:val="center"/>
          </w:tcPr>
          <w:p w14:paraId="4E79B4AF" w14:textId="77777777" w:rsidR="004A5DE6" w:rsidRPr="008D5EF5" w:rsidRDefault="004A5DE6" w:rsidP="00BF1A9F">
            <w:pPr>
              <w:pStyle w:val="TableText0"/>
              <w:rPr>
                <w:lang w:val="de-DE"/>
              </w:rPr>
            </w:pPr>
            <w:r w:rsidRPr="008D5EF5">
              <w:rPr>
                <w:lang w:val="de-DE"/>
              </w:rPr>
              <w:t>± 2 kV Netz</w:t>
            </w:r>
          </w:p>
          <w:p w14:paraId="2E156D26" w14:textId="77777777" w:rsidR="004A5DE6" w:rsidRPr="008D5EF5" w:rsidRDefault="004A5DE6" w:rsidP="00BF1A9F">
            <w:pPr>
              <w:pStyle w:val="TableText0"/>
              <w:rPr>
                <w:lang w:val="de-DE"/>
              </w:rPr>
            </w:pPr>
            <w:r w:rsidRPr="008D5EF5">
              <w:rPr>
                <w:lang w:val="de-DE"/>
              </w:rPr>
              <w:t>± 1 kV E/A-Leitungen</w:t>
            </w:r>
          </w:p>
        </w:tc>
        <w:tc>
          <w:tcPr>
            <w:tcW w:w="1890" w:type="dxa"/>
            <w:vAlign w:val="center"/>
          </w:tcPr>
          <w:p w14:paraId="070920E7" w14:textId="77777777" w:rsidR="004A5DE6" w:rsidRPr="008D5EF5" w:rsidRDefault="004A5DE6" w:rsidP="00BF1A9F">
            <w:pPr>
              <w:pStyle w:val="TableText0"/>
              <w:rPr>
                <w:lang w:val="de-DE"/>
              </w:rPr>
            </w:pPr>
            <w:r w:rsidRPr="008D5EF5">
              <w:rPr>
                <w:lang w:val="de-DE"/>
              </w:rPr>
              <w:t>± 2 kV Netz</w:t>
            </w:r>
          </w:p>
          <w:p w14:paraId="043FE615" w14:textId="77777777" w:rsidR="004A5DE6" w:rsidRPr="008D5EF5" w:rsidRDefault="004A5DE6" w:rsidP="00BF1A9F">
            <w:pPr>
              <w:pStyle w:val="TableText0"/>
              <w:rPr>
                <w:lang w:val="de-DE"/>
              </w:rPr>
            </w:pPr>
            <w:r w:rsidRPr="008D5EF5">
              <w:rPr>
                <w:lang w:val="de-DE"/>
              </w:rPr>
              <w:t>± 1 kV E/A-Leitungen</w:t>
            </w:r>
          </w:p>
        </w:tc>
        <w:tc>
          <w:tcPr>
            <w:tcW w:w="3721" w:type="dxa"/>
            <w:vAlign w:val="center"/>
          </w:tcPr>
          <w:p w14:paraId="226A74E5" w14:textId="77777777" w:rsidR="004A5DE6" w:rsidRPr="008D5EF5" w:rsidRDefault="004A5DE6" w:rsidP="00BF1A9F">
            <w:pPr>
              <w:pStyle w:val="TableText0"/>
              <w:rPr>
                <w:lang w:val="de-DE"/>
              </w:rPr>
            </w:pPr>
            <w:r w:rsidRPr="008D5EF5">
              <w:rPr>
                <w:lang w:val="de-DE"/>
              </w:rPr>
              <w:t>Die Qualität der Netzspannung sollte der einer üblichen Geschäfts- oder Krankenhausumgebung entsprechen.</w:t>
            </w:r>
          </w:p>
        </w:tc>
      </w:tr>
      <w:tr w:rsidR="004A5DE6" w:rsidRPr="00FA6BD1" w14:paraId="34AEAC56" w14:textId="77777777" w:rsidTr="00BF1A9F">
        <w:tc>
          <w:tcPr>
            <w:tcW w:w="2481" w:type="dxa"/>
            <w:vAlign w:val="center"/>
          </w:tcPr>
          <w:p w14:paraId="203F8BF5" w14:textId="77777777" w:rsidR="004A5DE6" w:rsidRPr="008D5EF5" w:rsidRDefault="004A5DE6" w:rsidP="00BF1A9F">
            <w:pPr>
              <w:pStyle w:val="TableText0"/>
              <w:rPr>
                <w:lang w:val="de-DE"/>
              </w:rPr>
            </w:pPr>
            <w:r w:rsidRPr="008D5EF5">
              <w:rPr>
                <w:lang w:val="de-DE"/>
              </w:rPr>
              <w:t>Überspannung</w:t>
            </w:r>
          </w:p>
          <w:p w14:paraId="40E8FC70" w14:textId="77777777" w:rsidR="004A5DE6" w:rsidRPr="008D5EF5" w:rsidRDefault="004A5DE6" w:rsidP="00BF1A9F">
            <w:pPr>
              <w:pStyle w:val="TableText0"/>
              <w:rPr>
                <w:lang w:val="de-DE"/>
              </w:rPr>
            </w:pPr>
            <w:r w:rsidRPr="008D5EF5">
              <w:rPr>
                <w:lang w:val="de-DE"/>
              </w:rPr>
              <w:t>IEC 61000-4-5</w:t>
            </w:r>
          </w:p>
        </w:tc>
        <w:tc>
          <w:tcPr>
            <w:tcW w:w="1834" w:type="dxa"/>
            <w:vAlign w:val="center"/>
          </w:tcPr>
          <w:p w14:paraId="452924A3" w14:textId="77777777" w:rsidR="004A5DE6" w:rsidRPr="008D5EF5" w:rsidRDefault="004A5DE6" w:rsidP="00BF1A9F">
            <w:pPr>
              <w:pStyle w:val="TableText0"/>
              <w:rPr>
                <w:lang w:val="de-DE"/>
              </w:rPr>
            </w:pPr>
            <w:r w:rsidRPr="008D5EF5">
              <w:rPr>
                <w:lang w:val="de-DE"/>
              </w:rPr>
              <w:t>± 1 kV Differenzial</w:t>
            </w:r>
          </w:p>
          <w:p w14:paraId="566F53C9" w14:textId="77777777" w:rsidR="004A5DE6" w:rsidRPr="008D5EF5" w:rsidRDefault="004A5DE6" w:rsidP="00BF1A9F">
            <w:pPr>
              <w:pStyle w:val="TableText0"/>
              <w:rPr>
                <w:lang w:val="de-DE"/>
              </w:rPr>
            </w:pPr>
            <w:r w:rsidRPr="008D5EF5">
              <w:rPr>
                <w:lang w:val="de-DE"/>
              </w:rPr>
              <w:t>± 2 kV Gemeinsam</w:t>
            </w:r>
          </w:p>
        </w:tc>
        <w:tc>
          <w:tcPr>
            <w:tcW w:w="1890" w:type="dxa"/>
            <w:vAlign w:val="center"/>
          </w:tcPr>
          <w:p w14:paraId="07EE264E" w14:textId="77777777" w:rsidR="004A5DE6" w:rsidRPr="008D5EF5" w:rsidRDefault="004A5DE6" w:rsidP="00BF1A9F">
            <w:pPr>
              <w:pStyle w:val="TableText0"/>
              <w:rPr>
                <w:lang w:val="de-DE"/>
              </w:rPr>
            </w:pPr>
            <w:r w:rsidRPr="008D5EF5">
              <w:rPr>
                <w:lang w:val="de-DE"/>
              </w:rPr>
              <w:t>± 1 kV Differenzial</w:t>
            </w:r>
          </w:p>
          <w:p w14:paraId="56404178" w14:textId="77777777" w:rsidR="004A5DE6" w:rsidRPr="008D5EF5" w:rsidRDefault="004A5DE6" w:rsidP="00BF1A9F">
            <w:pPr>
              <w:pStyle w:val="TableText0"/>
              <w:rPr>
                <w:lang w:val="de-DE"/>
              </w:rPr>
            </w:pPr>
            <w:r w:rsidRPr="008D5EF5">
              <w:rPr>
                <w:lang w:val="de-DE"/>
              </w:rPr>
              <w:t>± 2 kV Gemeinsam</w:t>
            </w:r>
          </w:p>
        </w:tc>
        <w:tc>
          <w:tcPr>
            <w:tcW w:w="3721" w:type="dxa"/>
            <w:vAlign w:val="center"/>
          </w:tcPr>
          <w:p w14:paraId="7A1C8F34" w14:textId="77777777" w:rsidR="004A5DE6" w:rsidRPr="008D5EF5" w:rsidRDefault="004A5DE6" w:rsidP="00BF1A9F">
            <w:pPr>
              <w:pStyle w:val="TableText0"/>
              <w:rPr>
                <w:lang w:val="de-DE"/>
              </w:rPr>
            </w:pPr>
            <w:r w:rsidRPr="008D5EF5">
              <w:rPr>
                <w:lang w:val="de-DE"/>
              </w:rPr>
              <w:t>Die Qualität der Netzspannung sollte der einer üblichen Geschäfts- oder Krankenhausumgebung entsprechen.</w:t>
            </w:r>
          </w:p>
        </w:tc>
      </w:tr>
      <w:tr w:rsidR="004A5DE6" w:rsidRPr="00FA6BD1" w14:paraId="3CC900F3" w14:textId="77777777" w:rsidTr="00BF1A9F">
        <w:tc>
          <w:tcPr>
            <w:tcW w:w="2481" w:type="dxa"/>
            <w:vAlign w:val="center"/>
          </w:tcPr>
          <w:p w14:paraId="2C162F31" w14:textId="77777777" w:rsidR="004A5DE6" w:rsidRPr="008D5EF5" w:rsidRDefault="004A5DE6" w:rsidP="00BF1A9F">
            <w:pPr>
              <w:pStyle w:val="TableText0"/>
              <w:rPr>
                <w:lang w:val="de-DE"/>
              </w:rPr>
            </w:pPr>
            <w:r w:rsidRPr="008D5EF5">
              <w:rPr>
                <w:lang w:val="de-DE"/>
              </w:rPr>
              <w:t>Spannungseinbrüche/-ausfälle</w:t>
            </w:r>
          </w:p>
          <w:p w14:paraId="6A1D3D5F" w14:textId="77777777" w:rsidR="004A5DE6" w:rsidRPr="008D5EF5" w:rsidRDefault="004A5DE6" w:rsidP="00BF1A9F">
            <w:pPr>
              <w:pStyle w:val="TableText0"/>
              <w:rPr>
                <w:lang w:val="de-DE"/>
              </w:rPr>
            </w:pPr>
            <w:r w:rsidRPr="008D5EF5">
              <w:rPr>
                <w:lang w:val="de-DE"/>
              </w:rPr>
              <w:t>IEC 61000-4-11</w:t>
            </w:r>
          </w:p>
        </w:tc>
        <w:tc>
          <w:tcPr>
            <w:tcW w:w="1834" w:type="dxa"/>
            <w:vAlign w:val="center"/>
          </w:tcPr>
          <w:p w14:paraId="7EC845CB" w14:textId="77777777" w:rsidR="004A5DE6" w:rsidRPr="008D5EF5" w:rsidRDefault="004A5DE6" w:rsidP="00BF1A9F">
            <w:pPr>
              <w:pStyle w:val="TableText0"/>
              <w:rPr>
                <w:lang w:val="de-DE"/>
              </w:rPr>
            </w:pPr>
            <w:r w:rsidRPr="008D5EF5">
              <w:rPr>
                <w:lang w:val="de-DE"/>
              </w:rPr>
              <w:t xml:space="preserve">&gt; 95 % Einbruch für </w:t>
            </w:r>
          </w:p>
          <w:p w14:paraId="642A663E" w14:textId="77777777" w:rsidR="004A5DE6" w:rsidRPr="008D5EF5" w:rsidRDefault="004A5DE6" w:rsidP="00BF1A9F">
            <w:pPr>
              <w:pStyle w:val="TableText0"/>
              <w:rPr>
                <w:lang w:val="de-DE"/>
              </w:rPr>
            </w:pPr>
            <w:r w:rsidRPr="008D5EF5">
              <w:rPr>
                <w:lang w:val="de-DE"/>
              </w:rPr>
              <w:t>0,5 Zyklen,</w:t>
            </w:r>
          </w:p>
          <w:p w14:paraId="49A14F22" w14:textId="77777777" w:rsidR="004A5DE6" w:rsidRPr="008D5EF5" w:rsidRDefault="004A5DE6" w:rsidP="00BF1A9F">
            <w:pPr>
              <w:pStyle w:val="TableText0"/>
              <w:rPr>
                <w:lang w:val="de-DE"/>
              </w:rPr>
            </w:pPr>
            <w:r w:rsidRPr="008D5EF5">
              <w:rPr>
                <w:lang w:val="de-DE"/>
              </w:rPr>
              <w:t xml:space="preserve">60 % Einbruch für </w:t>
            </w:r>
          </w:p>
          <w:p w14:paraId="4C65B9CC" w14:textId="77777777" w:rsidR="004A5DE6" w:rsidRPr="008D5EF5" w:rsidRDefault="004A5DE6" w:rsidP="00BF1A9F">
            <w:pPr>
              <w:pStyle w:val="TableText0"/>
              <w:rPr>
                <w:lang w:val="de-DE"/>
              </w:rPr>
            </w:pPr>
            <w:r w:rsidRPr="008D5EF5">
              <w:rPr>
                <w:lang w:val="de-DE"/>
              </w:rPr>
              <w:t>5 Zyklen,</w:t>
            </w:r>
          </w:p>
          <w:p w14:paraId="759596E8" w14:textId="77777777" w:rsidR="004A5DE6" w:rsidRPr="008D5EF5" w:rsidRDefault="004A5DE6" w:rsidP="00BF1A9F">
            <w:pPr>
              <w:pStyle w:val="TableText0"/>
              <w:rPr>
                <w:lang w:val="de-DE"/>
              </w:rPr>
            </w:pPr>
            <w:r w:rsidRPr="008D5EF5">
              <w:rPr>
                <w:lang w:val="de-DE"/>
              </w:rPr>
              <w:t xml:space="preserve">30 % Einbruch für </w:t>
            </w:r>
          </w:p>
          <w:p w14:paraId="06CB2D48" w14:textId="77777777" w:rsidR="004A5DE6" w:rsidRPr="008D5EF5" w:rsidRDefault="004A5DE6" w:rsidP="00BF1A9F">
            <w:pPr>
              <w:pStyle w:val="TableText0"/>
              <w:rPr>
                <w:lang w:val="de-DE"/>
              </w:rPr>
            </w:pPr>
            <w:r w:rsidRPr="008D5EF5">
              <w:rPr>
                <w:lang w:val="de-DE"/>
              </w:rPr>
              <w:t>25 Zyklen,</w:t>
            </w:r>
          </w:p>
          <w:p w14:paraId="3B94E552" w14:textId="77777777" w:rsidR="004A5DE6" w:rsidRPr="008D5EF5" w:rsidRDefault="004A5DE6" w:rsidP="00BF1A9F">
            <w:pPr>
              <w:pStyle w:val="TableText0"/>
              <w:rPr>
                <w:lang w:val="de-DE"/>
              </w:rPr>
            </w:pPr>
            <w:r w:rsidRPr="008D5EF5">
              <w:rPr>
                <w:lang w:val="de-DE"/>
              </w:rPr>
              <w:t>&gt; 95 % Einbruch für</w:t>
            </w:r>
          </w:p>
          <w:p w14:paraId="5A2E3D2D" w14:textId="77777777" w:rsidR="004A5DE6" w:rsidRPr="008D5EF5" w:rsidRDefault="004A5DE6" w:rsidP="00BF1A9F">
            <w:pPr>
              <w:pStyle w:val="TableText0"/>
              <w:rPr>
                <w:lang w:val="de-DE"/>
              </w:rPr>
            </w:pPr>
            <w:r w:rsidRPr="008D5EF5">
              <w:rPr>
                <w:lang w:val="de-DE"/>
              </w:rPr>
              <w:t>5 Sekunden</w:t>
            </w:r>
          </w:p>
        </w:tc>
        <w:tc>
          <w:tcPr>
            <w:tcW w:w="1890" w:type="dxa"/>
            <w:vAlign w:val="center"/>
          </w:tcPr>
          <w:p w14:paraId="3AEDBEA4" w14:textId="77777777" w:rsidR="004A5DE6" w:rsidRPr="008D5EF5" w:rsidRDefault="004A5DE6" w:rsidP="00BF1A9F">
            <w:pPr>
              <w:pStyle w:val="TableText0"/>
              <w:rPr>
                <w:lang w:val="de-DE"/>
              </w:rPr>
            </w:pPr>
            <w:r w:rsidRPr="008D5EF5">
              <w:rPr>
                <w:lang w:val="de-DE"/>
              </w:rPr>
              <w:t xml:space="preserve">&gt; 95 % Einbruch für </w:t>
            </w:r>
          </w:p>
          <w:p w14:paraId="4DB76482" w14:textId="77777777" w:rsidR="004A5DE6" w:rsidRPr="008D5EF5" w:rsidRDefault="004A5DE6" w:rsidP="00BF1A9F">
            <w:pPr>
              <w:pStyle w:val="TableText0"/>
              <w:rPr>
                <w:lang w:val="de-DE"/>
              </w:rPr>
            </w:pPr>
            <w:r w:rsidRPr="008D5EF5">
              <w:rPr>
                <w:lang w:val="de-DE"/>
              </w:rPr>
              <w:t>0,5 Zyklen,</w:t>
            </w:r>
          </w:p>
          <w:p w14:paraId="0F979B48" w14:textId="77777777" w:rsidR="004A5DE6" w:rsidRPr="008D5EF5" w:rsidRDefault="004A5DE6" w:rsidP="00BF1A9F">
            <w:pPr>
              <w:pStyle w:val="TableText0"/>
              <w:rPr>
                <w:lang w:val="de-DE"/>
              </w:rPr>
            </w:pPr>
            <w:r w:rsidRPr="008D5EF5">
              <w:rPr>
                <w:lang w:val="de-DE"/>
              </w:rPr>
              <w:t xml:space="preserve">60 % Einbruch für </w:t>
            </w:r>
          </w:p>
          <w:p w14:paraId="462CDAA5" w14:textId="77777777" w:rsidR="004A5DE6" w:rsidRPr="008D5EF5" w:rsidRDefault="004A5DE6" w:rsidP="00BF1A9F">
            <w:pPr>
              <w:pStyle w:val="TableText0"/>
              <w:rPr>
                <w:lang w:val="de-DE"/>
              </w:rPr>
            </w:pPr>
            <w:r w:rsidRPr="008D5EF5">
              <w:rPr>
                <w:lang w:val="de-DE"/>
              </w:rPr>
              <w:t>5 Zyklen,</w:t>
            </w:r>
          </w:p>
          <w:p w14:paraId="41CCBC57" w14:textId="77777777" w:rsidR="004A5DE6" w:rsidRPr="008D5EF5" w:rsidRDefault="004A5DE6" w:rsidP="00BF1A9F">
            <w:pPr>
              <w:pStyle w:val="TableText0"/>
              <w:rPr>
                <w:lang w:val="de-DE"/>
              </w:rPr>
            </w:pPr>
            <w:r w:rsidRPr="008D5EF5">
              <w:rPr>
                <w:lang w:val="de-DE"/>
              </w:rPr>
              <w:t xml:space="preserve">30 % Einbruch für </w:t>
            </w:r>
          </w:p>
          <w:p w14:paraId="66622B9F" w14:textId="77777777" w:rsidR="004A5DE6" w:rsidRPr="008D5EF5" w:rsidRDefault="004A5DE6" w:rsidP="00BF1A9F">
            <w:pPr>
              <w:pStyle w:val="TableText0"/>
              <w:rPr>
                <w:lang w:val="de-DE"/>
              </w:rPr>
            </w:pPr>
            <w:r w:rsidRPr="008D5EF5">
              <w:rPr>
                <w:lang w:val="de-DE"/>
              </w:rPr>
              <w:t>25 Zyklen,</w:t>
            </w:r>
          </w:p>
          <w:p w14:paraId="5F3060AE" w14:textId="77777777" w:rsidR="004A5DE6" w:rsidRPr="008D5EF5" w:rsidRDefault="004A5DE6" w:rsidP="00BF1A9F">
            <w:pPr>
              <w:pStyle w:val="TableText0"/>
              <w:rPr>
                <w:lang w:val="de-DE"/>
              </w:rPr>
            </w:pPr>
            <w:r w:rsidRPr="008D5EF5">
              <w:rPr>
                <w:lang w:val="de-DE"/>
              </w:rPr>
              <w:t>&gt; 95 % Einbruch für</w:t>
            </w:r>
          </w:p>
          <w:p w14:paraId="5DF9DEF5" w14:textId="77777777" w:rsidR="004A5DE6" w:rsidRPr="008D5EF5" w:rsidRDefault="004A5DE6" w:rsidP="00BF1A9F">
            <w:pPr>
              <w:pStyle w:val="TableText0"/>
              <w:rPr>
                <w:lang w:val="de-DE"/>
              </w:rPr>
            </w:pPr>
            <w:r w:rsidRPr="008D5EF5">
              <w:rPr>
                <w:lang w:val="de-DE"/>
              </w:rPr>
              <w:t>5 Sekunden</w:t>
            </w:r>
          </w:p>
        </w:tc>
        <w:tc>
          <w:tcPr>
            <w:tcW w:w="3721" w:type="dxa"/>
            <w:vAlign w:val="center"/>
          </w:tcPr>
          <w:p w14:paraId="55EB3E7C" w14:textId="77777777" w:rsidR="004A5DE6" w:rsidRPr="008D5EF5" w:rsidRDefault="004A5DE6" w:rsidP="00BF1A9F">
            <w:pPr>
              <w:pStyle w:val="TableText0"/>
              <w:rPr>
                <w:lang w:val="de-DE"/>
              </w:rPr>
            </w:pPr>
            <w:r w:rsidRPr="008D5EF5">
              <w:rPr>
                <w:lang w:val="de-DE"/>
              </w:rPr>
              <w:t xml:space="preserve">Die Qualität der Netzspannung sollte der einer üblichen Geschäfts- oder Krankenhausumgebung entsprechen. Wenn der Benutzer des </w:t>
            </w:r>
            <w:r w:rsidRPr="008D5EF5">
              <w:rPr>
                <w:rStyle w:val="tabletextChar"/>
                <w:rFonts w:eastAsia="MS Mincho"/>
                <w:lang w:val="de-DE"/>
              </w:rPr>
              <w:t>EksoNR</w:t>
            </w:r>
            <w:r w:rsidRPr="008D5EF5">
              <w:rPr>
                <w:lang w:val="de-DE"/>
              </w:rPr>
              <w:t xml:space="preserve">-Batterieladegeräts einen fortlaufenden Betrieb bei Unterbrechungen des Stromnetzes benötigt, wird empfohlen, das </w:t>
            </w:r>
            <w:r w:rsidRPr="008D5EF5">
              <w:rPr>
                <w:rStyle w:val="tabletextChar"/>
                <w:rFonts w:eastAsia="MS Mincho"/>
                <w:lang w:val="de-DE"/>
              </w:rPr>
              <w:t>EksoNR</w:t>
            </w:r>
            <w:r w:rsidRPr="008D5EF5">
              <w:rPr>
                <w:lang w:val="de-DE"/>
              </w:rPr>
              <w:t>-Batterieladegerät über eine unterbrechungsfreie Stromversorgung oder eine Batterie zu betreiben.</w:t>
            </w:r>
          </w:p>
        </w:tc>
      </w:tr>
      <w:tr w:rsidR="004A5DE6" w:rsidRPr="00FA6BD1" w14:paraId="3004AC02" w14:textId="77777777" w:rsidTr="00BF1A9F">
        <w:tc>
          <w:tcPr>
            <w:tcW w:w="2481" w:type="dxa"/>
            <w:vAlign w:val="center"/>
          </w:tcPr>
          <w:p w14:paraId="06364552" w14:textId="77777777" w:rsidR="004A5DE6" w:rsidRPr="008D5EF5" w:rsidRDefault="004A5DE6" w:rsidP="00BF1A9F">
            <w:pPr>
              <w:pStyle w:val="TableText0"/>
              <w:rPr>
                <w:lang w:val="de-DE"/>
              </w:rPr>
            </w:pPr>
            <w:r w:rsidRPr="008D5EF5">
              <w:rPr>
                <w:lang w:val="de-DE"/>
              </w:rPr>
              <w:t>Leistungsfrequenz</w:t>
            </w:r>
          </w:p>
          <w:p w14:paraId="6B0E0280" w14:textId="77777777" w:rsidR="004A5DE6" w:rsidRPr="008D5EF5" w:rsidRDefault="004A5DE6" w:rsidP="00BF1A9F">
            <w:pPr>
              <w:pStyle w:val="TableText0"/>
              <w:rPr>
                <w:lang w:val="de-DE"/>
              </w:rPr>
            </w:pPr>
            <w:r w:rsidRPr="008D5EF5">
              <w:rPr>
                <w:lang w:val="de-DE"/>
              </w:rPr>
              <w:t>50/60 Hz</w:t>
            </w:r>
          </w:p>
          <w:p w14:paraId="1382CCAF" w14:textId="77777777" w:rsidR="004A5DE6" w:rsidRPr="008D5EF5" w:rsidRDefault="004A5DE6" w:rsidP="00BF1A9F">
            <w:pPr>
              <w:pStyle w:val="TableText0"/>
              <w:rPr>
                <w:lang w:val="de-DE"/>
              </w:rPr>
            </w:pPr>
            <w:r w:rsidRPr="008D5EF5">
              <w:rPr>
                <w:lang w:val="de-DE"/>
              </w:rPr>
              <w:t>Magnetfeld</w:t>
            </w:r>
          </w:p>
          <w:p w14:paraId="1BF30382" w14:textId="77777777" w:rsidR="004A5DE6" w:rsidRPr="008D5EF5" w:rsidRDefault="004A5DE6" w:rsidP="00BF1A9F">
            <w:pPr>
              <w:pStyle w:val="TableText0"/>
              <w:rPr>
                <w:lang w:val="de-DE"/>
              </w:rPr>
            </w:pPr>
            <w:r w:rsidRPr="008D5EF5">
              <w:rPr>
                <w:lang w:val="de-DE"/>
              </w:rPr>
              <w:t>IEC 61000-4-8</w:t>
            </w:r>
          </w:p>
        </w:tc>
        <w:tc>
          <w:tcPr>
            <w:tcW w:w="1834" w:type="dxa"/>
            <w:vAlign w:val="center"/>
          </w:tcPr>
          <w:p w14:paraId="54DA52F7" w14:textId="77777777" w:rsidR="004A5DE6" w:rsidRPr="008D5EF5" w:rsidRDefault="004A5DE6" w:rsidP="00BF1A9F">
            <w:pPr>
              <w:pStyle w:val="TableText0"/>
              <w:rPr>
                <w:lang w:val="de-DE"/>
              </w:rPr>
            </w:pPr>
            <w:r w:rsidRPr="008D5EF5">
              <w:rPr>
                <w:lang w:val="de-DE"/>
              </w:rPr>
              <w:t>3 A/m</w:t>
            </w:r>
          </w:p>
        </w:tc>
        <w:tc>
          <w:tcPr>
            <w:tcW w:w="1890" w:type="dxa"/>
            <w:vAlign w:val="center"/>
          </w:tcPr>
          <w:p w14:paraId="56ADA52C" w14:textId="77777777" w:rsidR="004A5DE6" w:rsidRPr="008D5EF5" w:rsidRDefault="004A5DE6" w:rsidP="00BF1A9F">
            <w:pPr>
              <w:pStyle w:val="TableText0"/>
              <w:rPr>
                <w:lang w:val="de-DE"/>
              </w:rPr>
            </w:pPr>
            <w:r w:rsidRPr="008D5EF5">
              <w:rPr>
                <w:lang w:val="de-DE"/>
              </w:rPr>
              <w:t>3 A/m</w:t>
            </w:r>
          </w:p>
        </w:tc>
        <w:tc>
          <w:tcPr>
            <w:tcW w:w="3721" w:type="dxa"/>
            <w:vAlign w:val="center"/>
          </w:tcPr>
          <w:p w14:paraId="5EA661D9" w14:textId="77777777" w:rsidR="004A5DE6" w:rsidRPr="008D5EF5" w:rsidRDefault="004A5DE6" w:rsidP="00BF1A9F">
            <w:pPr>
              <w:pStyle w:val="TableText0"/>
              <w:rPr>
                <w:lang w:val="de-DE"/>
              </w:rPr>
            </w:pPr>
            <w:r w:rsidRPr="008D5EF5">
              <w:rPr>
                <w:lang w:val="de-DE"/>
              </w:rPr>
              <w:t>Die Magnetfelder der Leistungsfrequenz sollten denen einer typischen Geschäfts- oder Krankenhausumgebung entsprechen.</w:t>
            </w:r>
          </w:p>
        </w:tc>
      </w:tr>
    </w:tbl>
    <w:p w14:paraId="59F6DD6D" w14:textId="77777777" w:rsidR="004A5DE6" w:rsidRPr="008D5EF5" w:rsidRDefault="004A5DE6" w:rsidP="004A5DE6">
      <w:pPr>
        <w:pStyle w:val="BoldText"/>
        <w:rPr>
          <w:rFonts w:ascii="Arial" w:hAnsi="Arial" w:cs="Arial"/>
          <w:sz w:val="22"/>
          <w:lang w:val="de-DE"/>
        </w:rPr>
      </w:pPr>
    </w:p>
    <w:p w14:paraId="10665599" w14:textId="77777777" w:rsidR="004A5DE6" w:rsidRPr="008D5EF5" w:rsidRDefault="004A5DE6" w:rsidP="00E07A92">
      <w:pPr>
        <w:pStyle w:val="BoldText"/>
        <w:jc w:val="center"/>
        <w:rPr>
          <w:rFonts w:ascii="Arial" w:hAnsi="Arial" w:cs="Arial"/>
          <w:sz w:val="22"/>
          <w:lang w:val="de-DE"/>
        </w:rPr>
      </w:pPr>
    </w:p>
    <w:p w14:paraId="31A99B19" w14:textId="77777777" w:rsidR="00E07A92" w:rsidRPr="008D5EF5" w:rsidRDefault="00E07A92" w:rsidP="00E07A92">
      <w:pPr>
        <w:rPr>
          <w:rFonts w:ascii="Arial" w:hAnsi="Arial" w:cs="Arial"/>
          <w:b/>
          <w:lang w:val="de-DE"/>
        </w:rPr>
      </w:pPr>
      <w:r w:rsidRPr="008D5EF5">
        <w:rPr>
          <w:rFonts w:ascii="Arial" w:hAnsi="Arial" w:cs="Arial"/>
          <w:lang w:val="de-DE"/>
        </w:rPr>
        <w:br w:type="page"/>
      </w:r>
    </w:p>
    <w:p w14:paraId="64E8E585" w14:textId="77777777" w:rsidR="004A5DE6" w:rsidRPr="008D5EF5" w:rsidRDefault="004A5DE6" w:rsidP="00E07A92">
      <w:pPr>
        <w:pStyle w:val="BoldText"/>
        <w:jc w:val="center"/>
        <w:rPr>
          <w:rFonts w:ascii="Arial" w:hAnsi="Arial" w:cs="Arial"/>
          <w:sz w:val="22"/>
          <w:lang w:val="de-DE"/>
        </w:rPr>
      </w:pPr>
      <w:r w:rsidRPr="008D5EF5">
        <w:rPr>
          <w:rFonts w:ascii="Arial" w:hAnsi="Arial"/>
          <w:sz w:val="24"/>
          <w:szCs w:val="24"/>
          <w:lang w:val="de-DE"/>
        </w:rPr>
        <w:lastRenderedPageBreak/>
        <w:t>Störfestigkeit</w:t>
      </w:r>
      <w:r w:rsidRPr="008D5EF5">
        <w:rPr>
          <w:rFonts w:ascii="Arial" w:hAnsi="Arial" w:cs="Arial"/>
          <w:sz w:val="22"/>
          <w:lang w:val="de-DE"/>
        </w:rPr>
        <w:t xml:space="preserve"> </w:t>
      </w:r>
    </w:p>
    <w:p w14:paraId="736D5F1D" w14:textId="77777777" w:rsidR="004A5DE6" w:rsidRPr="008D5EF5" w:rsidRDefault="004A5DE6" w:rsidP="004A5DE6">
      <w:pPr>
        <w:pStyle w:val="BoldText"/>
        <w:jc w:val="center"/>
        <w:rPr>
          <w:rFonts w:ascii="Arial" w:hAnsi="Arial" w:cs="Arial"/>
          <w:sz w:val="22"/>
          <w:lang w:val="de-DE"/>
        </w:rPr>
      </w:pPr>
      <w:r w:rsidRPr="008D5EF5">
        <w:rPr>
          <w:rFonts w:ascii="Arial" w:hAnsi="Arial"/>
          <w:sz w:val="22"/>
          <w:lang w:val="de-DE"/>
        </w:rPr>
        <w:t>Medizinische elektrische Geräte und medizinische elektrische Systeme, die NICHT lebenserhaltend sind</w:t>
      </w:r>
    </w:p>
    <w:tbl>
      <w:tblPr>
        <w:tblStyle w:val="TableGrid4"/>
        <w:tblW w:w="10764" w:type="dxa"/>
        <w:tblInd w:w="-725" w:type="dxa"/>
        <w:tblLook w:val="04A0" w:firstRow="1" w:lastRow="0" w:firstColumn="1" w:lastColumn="0" w:noHBand="0" w:noVBand="1"/>
      </w:tblPr>
      <w:tblGrid>
        <w:gridCol w:w="10764"/>
      </w:tblGrid>
      <w:tr w:rsidR="004A5DE6" w:rsidRPr="00FA6BD1" w14:paraId="63A95C53" w14:textId="77777777" w:rsidTr="00CE0468">
        <w:trPr>
          <w:trHeight w:val="432"/>
        </w:trPr>
        <w:tc>
          <w:tcPr>
            <w:tcW w:w="10764" w:type="dxa"/>
            <w:shd w:val="clear" w:color="auto" w:fill="1E8BCD"/>
            <w:vAlign w:val="center"/>
          </w:tcPr>
          <w:p w14:paraId="4377BD63" w14:textId="77777777" w:rsidR="004A5DE6" w:rsidRPr="0093156E" w:rsidRDefault="004A5DE6" w:rsidP="00BF1A9F">
            <w:pPr>
              <w:pStyle w:val="TableHeading"/>
              <w:rPr>
                <w:rFonts w:cs="Arial"/>
                <w:color w:val="FFFFFF" w:themeColor="background1"/>
              </w:rPr>
            </w:pPr>
            <w:r w:rsidRPr="0093156E">
              <w:rPr>
                <w:color w:val="FFFFFF" w:themeColor="background1"/>
              </w:rPr>
              <w:t>Leitfaden und Herstellererklärung – Elektromagnetische Störfestigkeit</w:t>
            </w:r>
          </w:p>
        </w:tc>
      </w:tr>
      <w:tr w:rsidR="004A5DE6" w:rsidRPr="00FA6BD1" w14:paraId="22FACD7B" w14:textId="77777777" w:rsidTr="00CE0468">
        <w:tc>
          <w:tcPr>
            <w:tcW w:w="10764" w:type="dxa"/>
          </w:tcPr>
          <w:p w14:paraId="7347C26D" w14:textId="77777777" w:rsidR="004A5DE6" w:rsidRPr="0093156E" w:rsidRDefault="004A5DE6" w:rsidP="00BF1A9F">
            <w:pPr>
              <w:pStyle w:val="TableText0"/>
              <w:rPr>
                <w:sz w:val="22"/>
                <w:szCs w:val="22"/>
              </w:rPr>
            </w:pPr>
            <w:r w:rsidRPr="0093156E">
              <w:rPr>
                <w:sz w:val="22"/>
                <w:szCs w:val="22"/>
              </w:rPr>
              <w:t xml:space="preserve">Das </w:t>
            </w:r>
            <w:r w:rsidRPr="0093156E">
              <w:rPr>
                <w:rStyle w:val="tabletextChar"/>
                <w:rFonts w:ascii="Arial" w:eastAsia="MS Mincho" w:hAnsi="Arial" w:cs="Arial"/>
                <w:sz w:val="22"/>
                <w:szCs w:val="22"/>
              </w:rPr>
              <w:t>EksoNR-Akkuladegerät</w:t>
            </w:r>
            <w:r w:rsidRPr="0093156E">
              <w:rPr>
                <w:sz w:val="22"/>
                <w:szCs w:val="22"/>
              </w:rPr>
              <w:t xml:space="preserve"> ist für den Gebrauch in der unten angegebenen elektromagnetischen Umgebung bestimmt. Der Kunde oder Benutzer des </w:t>
            </w:r>
            <w:r w:rsidRPr="0093156E">
              <w:rPr>
                <w:rStyle w:val="tabletextChar"/>
                <w:rFonts w:ascii="Arial" w:eastAsia="MS Mincho" w:hAnsi="Arial" w:cs="Arial"/>
                <w:sz w:val="22"/>
                <w:szCs w:val="22"/>
              </w:rPr>
              <w:t>EksoNR</w:t>
            </w:r>
            <w:r w:rsidRPr="0093156E">
              <w:rPr>
                <w:sz w:val="22"/>
                <w:szCs w:val="22"/>
              </w:rPr>
              <w:t xml:space="preserve"> hat sicherzustellen, dass es in einer solchen Umgebung verwendet wird.</w:t>
            </w:r>
          </w:p>
        </w:tc>
      </w:tr>
    </w:tbl>
    <w:p w14:paraId="43A08C5D" w14:textId="77777777" w:rsidR="004A5DE6" w:rsidRPr="008D5EF5" w:rsidRDefault="004A5DE6" w:rsidP="004A5DE6">
      <w:pPr>
        <w:pStyle w:val="BoldText"/>
        <w:rPr>
          <w:rFonts w:ascii="Arial" w:hAnsi="Arial" w:cs="Arial"/>
          <w:sz w:val="22"/>
          <w:lang w:val="de-DE"/>
        </w:rPr>
      </w:pPr>
    </w:p>
    <w:tbl>
      <w:tblPr>
        <w:tblStyle w:val="TableGrid"/>
        <w:tblW w:w="10800" w:type="dxa"/>
        <w:tblInd w:w="-725" w:type="dxa"/>
        <w:tblLook w:val="04A0" w:firstRow="1" w:lastRow="0" w:firstColumn="1" w:lastColumn="0" w:noHBand="0" w:noVBand="1"/>
      </w:tblPr>
      <w:tblGrid>
        <w:gridCol w:w="3095"/>
        <w:gridCol w:w="1776"/>
        <w:gridCol w:w="1750"/>
        <w:gridCol w:w="4179"/>
      </w:tblGrid>
      <w:tr w:rsidR="004A5DE6" w:rsidRPr="0093156E" w14:paraId="4A8B66BE" w14:textId="77777777" w:rsidTr="00CE0468">
        <w:tc>
          <w:tcPr>
            <w:tcW w:w="3095" w:type="dxa"/>
            <w:shd w:val="clear" w:color="auto" w:fill="1E8BCD"/>
            <w:vAlign w:val="center"/>
          </w:tcPr>
          <w:p w14:paraId="5326EEE1" w14:textId="77777777" w:rsidR="004A5DE6" w:rsidRPr="008D5EF5" w:rsidRDefault="004A5DE6" w:rsidP="00BF1A9F">
            <w:pPr>
              <w:pStyle w:val="TableHeading"/>
              <w:rPr>
                <w:color w:val="FFFFFF" w:themeColor="background1"/>
                <w:lang w:val="de-DE"/>
              </w:rPr>
            </w:pPr>
            <w:r w:rsidRPr="008D5EF5">
              <w:rPr>
                <w:color w:val="FFFFFF" w:themeColor="background1"/>
                <w:lang w:val="de-DE"/>
              </w:rPr>
              <w:t>Prüfung der Störfestigkeit</w:t>
            </w:r>
          </w:p>
        </w:tc>
        <w:tc>
          <w:tcPr>
            <w:tcW w:w="1776" w:type="dxa"/>
            <w:shd w:val="clear" w:color="auto" w:fill="1E8BCD"/>
            <w:vAlign w:val="center"/>
          </w:tcPr>
          <w:p w14:paraId="17A7039C" w14:textId="77777777" w:rsidR="004A5DE6" w:rsidRPr="008D5EF5" w:rsidRDefault="004A5DE6" w:rsidP="00BF1A9F">
            <w:pPr>
              <w:pStyle w:val="TableHeading"/>
              <w:rPr>
                <w:color w:val="FFFFFF" w:themeColor="background1"/>
                <w:lang w:val="de-DE"/>
              </w:rPr>
            </w:pPr>
            <w:r w:rsidRPr="008D5EF5">
              <w:rPr>
                <w:color w:val="FFFFFF" w:themeColor="background1"/>
                <w:lang w:val="de-DE"/>
              </w:rPr>
              <w:t>Prüfungsstufe IEC 60601</w:t>
            </w:r>
          </w:p>
        </w:tc>
        <w:tc>
          <w:tcPr>
            <w:tcW w:w="1750" w:type="dxa"/>
            <w:shd w:val="clear" w:color="auto" w:fill="1E8BCD"/>
            <w:vAlign w:val="center"/>
          </w:tcPr>
          <w:p w14:paraId="7D42314A" w14:textId="77777777" w:rsidR="004A5DE6" w:rsidRPr="008D5EF5" w:rsidRDefault="004A5DE6" w:rsidP="00BF1A9F">
            <w:pPr>
              <w:pStyle w:val="TableHeading"/>
              <w:rPr>
                <w:color w:val="FFFFFF" w:themeColor="background1"/>
                <w:lang w:val="de-DE"/>
              </w:rPr>
            </w:pPr>
            <w:r w:rsidRPr="008D5EF5">
              <w:rPr>
                <w:color w:val="FFFFFF" w:themeColor="background1"/>
                <w:lang w:val="de-DE"/>
              </w:rPr>
              <w:t>Stufe der Einhaltung</w:t>
            </w:r>
          </w:p>
        </w:tc>
        <w:tc>
          <w:tcPr>
            <w:tcW w:w="4179" w:type="dxa"/>
            <w:shd w:val="clear" w:color="auto" w:fill="1E8BCD"/>
            <w:vAlign w:val="center"/>
          </w:tcPr>
          <w:p w14:paraId="6F69D7DF" w14:textId="77777777" w:rsidR="004A5DE6" w:rsidRPr="008D5EF5" w:rsidRDefault="004A5DE6" w:rsidP="00BF1A9F">
            <w:pPr>
              <w:pStyle w:val="TableHeading"/>
              <w:rPr>
                <w:color w:val="FFFFFF" w:themeColor="background1"/>
                <w:lang w:val="de-DE"/>
              </w:rPr>
            </w:pPr>
            <w:r w:rsidRPr="008D5EF5">
              <w:rPr>
                <w:color w:val="FFFFFF" w:themeColor="background1"/>
                <w:lang w:val="de-DE"/>
              </w:rPr>
              <w:t>Elektromagnetische Umgebung – Leitfaden</w:t>
            </w:r>
          </w:p>
        </w:tc>
      </w:tr>
      <w:tr w:rsidR="004A5DE6" w:rsidRPr="00FA6BD1" w14:paraId="7026CE0D" w14:textId="77777777" w:rsidTr="00CE0468">
        <w:tc>
          <w:tcPr>
            <w:tcW w:w="3095" w:type="dxa"/>
            <w:vAlign w:val="center"/>
          </w:tcPr>
          <w:p w14:paraId="60F1740B" w14:textId="77777777" w:rsidR="004A5DE6" w:rsidRPr="008D5EF5" w:rsidRDefault="004A5DE6" w:rsidP="00BF1A9F">
            <w:pPr>
              <w:pStyle w:val="TableText0"/>
              <w:rPr>
                <w:lang w:val="de-DE"/>
              </w:rPr>
            </w:pPr>
            <w:r w:rsidRPr="008D5EF5">
              <w:rPr>
                <w:lang w:val="de-DE"/>
              </w:rPr>
              <w:t>Leitungsgebundene HF</w:t>
            </w:r>
          </w:p>
          <w:p w14:paraId="29FDAEDA" w14:textId="77777777" w:rsidR="004A5DE6" w:rsidRPr="008D5EF5" w:rsidRDefault="004A5DE6" w:rsidP="00BF1A9F">
            <w:pPr>
              <w:pStyle w:val="TableText0"/>
              <w:rPr>
                <w:lang w:val="de-DE"/>
              </w:rPr>
            </w:pPr>
            <w:r w:rsidRPr="008D5EF5">
              <w:rPr>
                <w:lang w:val="de-DE"/>
              </w:rPr>
              <w:t>IEC 61000-4-6</w:t>
            </w:r>
          </w:p>
          <w:p w14:paraId="0429A768" w14:textId="77777777" w:rsidR="004A5DE6" w:rsidRPr="008D5EF5" w:rsidRDefault="004A5DE6" w:rsidP="00BF1A9F">
            <w:pPr>
              <w:pStyle w:val="TableText0"/>
              <w:rPr>
                <w:lang w:val="de-DE"/>
              </w:rPr>
            </w:pPr>
          </w:p>
        </w:tc>
        <w:tc>
          <w:tcPr>
            <w:tcW w:w="1776" w:type="dxa"/>
            <w:vAlign w:val="center"/>
          </w:tcPr>
          <w:p w14:paraId="4D07FBD3" w14:textId="77777777" w:rsidR="004A5DE6" w:rsidRPr="008D5EF5" w:rsidRDefault="004A5DE6" w:rsidP="00BF1A9F">
            <w:pPr>
              <w:pStyle w:val="TableText0"/>
              <w:rPr>
                <w:lang w:val="de-DE"/>
              </w:rPr>
            </w:pPr>
            <w:r w:rsidRPr="008D5EF5">
              <w:rPr>
                <w:lang w:val="de-DE"/>
              </w:rPr>
              <w:t>3 Veff</w:t>
            </w:r>
          </w:p>
          <w:p w14:paraId="4654AC96" w14:textId="77777777" w:rsidR="004A5DE6" w:rsidRPr="008D5EF5" w:rsidRDefault="004A5DE6" w:rsidP="00BF1A9F">
            <w:pPr>
              <w:pStyle w:val="TableText0"/>
              <w:rPr>
                <w:lang w:val="de-DE"/>
              </w:rPr>
            </w:pPr>
            <w:r w:rsidRPr="008D5EF5">
              <w:rPr>
                <w:lang w:val="de-DE"/>
              </w:rPr>
              <w:t xml:space="preserve">150 kHz bis </w:t>
            </w:r>
          </w:p>
          <w:p w14:paraId="396DD5A7" w14:textId="77777777" w:rsidR="004A5DE6" w:rsidRPr="008D5EF5" w:rsidRDefault="004A5DE6" w:rsidP="00BF1A9F">
            <w:pPr>
              <w:pStyle w:val="TableText0"/>
              <w:rPr>
                <w:lang w:val="de-DE"/>
              </w:rPr>
            </w:pPr>
            <w:r w:rsidRPr="008D5EF5">
              <w:rPr>
                <w:lang w:val="de-DE"/>
              </w:rPr>
              <w:t>80 MHz</w:t>
            </w:r>
          </w:p>
        </w:tc>
        <w:tc>
          <w:tcPr>
            <w:tcW w:w="1750" w:type="dxa"/>
            <w:vAlign w:val="center"/>
          </w:tcPr>
          <w:p w14:paraId="45AA355E" w14:textId="77777777" w:rsidR="004A5DE6" w:rsidRPr="008D5EF5" w:rsidRDefault="004A5DE6" w:rsidP="00BF1A9F">
            <w:pPr>
              <w:pStyle w:val="TableText0"/>
              <w:rPr>
                <w:lang w:val="de-DE"/>
              </w:rPr>
            </w:pPr>
            <w:r w:rsidRPr="008D5EF5">
              <w:rPr>
                <w:lang w:val="de-DE"/>
              </w:rPr>
              <w:t>3 Veff</w:t>
            </w:r>
          </w:p>
          <w:p w14:paraId="2DCE3EDA" w14:textId="77777777" w:rsidR="004A5DE6" w:rsidRPr="008D5EF5" w:rsidRDefault="004A5DE6" w:rsidP="00BF1A9F">
            <w:pPr>
              <w:pStyle w:val="TableText0"/>
              <w:rPr>
                <w:lang w:val="de-DE"/>
              </w:rPr>
            </w:pPr>
          </w:p>
          <w:p w14:paraId="5C4DF3A8" w14:textId="77777777" w:rsidR="004A5DE6" w:rsidRPr="008D5EF5" w:rsidRDefault="004A5DE6" w:rsidP="00BF1A9F">
            <w:pPr>
              <w:pStyle w:val="TableText0"/>
              <w:rPr>
                <w:lang w:val="de-DE"/>
              </w:rPr>
            </w:pPr>
          </w:p>
        </w:tc>
        <w:tc>
          <w:tcPr>
            <w:tcW w:w="4179" w:type="dxa"/>
            <w:vAlign w:val="center"/>
          </w:tcPr>
          <w:p w14:paraId="3589524B" w14:textId="77777777" w:rsidR="004A5DE6" w:rsidRPr="008D5EF5" w:rsidRDefault="004A5DE6" w:rsidP="00BF1A9F">
            <w:pPr>
              <w:pStyle w:val="TableText0"/>
              <w:rPr>
                <w:lang w:val="de-DE"/>
              </w:rPr>
            </w:pPr>
            <w:r w:rsidRPr="008D5EF5">
              <w:rPr>
                <w:lang w:val="de-DE"/>
              </w:rPr>
              <w:t xml:space="preserve">Tragbare und mobile Kommunikationsgeräte sollten vom </w:t>
            </w:r>
            <w:r w:rsidRPr="008D5EF5">
              <w:rPr>
                <w:rStyle w:val="tabletextChar"/>
                <w:rFonts w:eastAsia="MS Mincho"/>
                <w:lang w:val="de-DE"/>
              </w:rPr>
              <w:t>EksoNR</w:t>
            </w:r>
            <w:r w:rsidRPr="008D5EF5">
              <w:rPr>
                <w:lang w:val="de-DE"/>
              </w:rPr>
              <w:t>-Ladegerät nicht weniger als die unten berechneten/aufgeführten Abstände entfernt sein:</w:t>
            </w:r>
          </w:p>
        </w:tc>
      </w:tr>
      <w:tr w:rsidR="004A5DE6" w:rsidRPr="00FA6BD1" w14:paraId="7C241C22" w14:textId="77777777" w:rsidTr="00CE0468">
        <w:tc>
          <w:tcPr>
            <w:tcW w:w="3095" w:type="dxa"/>
            <w:vAlign w:val="center"/>
          </w:tcPr>
          <w:p w14:paraId="1BBBBB84" w14:textId="77777777" w:rsidR="004A5DE6" w:rsidRPr="008D5EF5" w:rsidRDefault="004A5DE6" w:rsidP="00BF1A9F">
            <w:pPr>
              <w:pStyle w:val="TableText0"/>
              <w:rPr>
                <w:lang w:val="de-DE"/>
              </w:rPr>
            </w:pPr>
          </w:p>
        </w:tc>
        <w:tc>
          <w:tcPr>
            <w:tcW w:w="1776" w:type="dxa"/>
            <w:vAlign w:val="center"/>
          </w:tcPr>
          <w:p w14:paraId="0C1574EC" w14:textId="77777777" w:rsidR="004A5DE6" w:rsidRPr="008D5EF5" w:rsidRDefault="004A5DE6" w:rsidP="00BF1A9F">
            <w:pPr>
              <w:pStyle w:val="TableText0"/>
              <w:rPr>
                <w:lang w:val="de-DE"/>
              </w:rPr>
            </w:pPr>
          </w:p>
        </w:tc>
        <w:tc>
          <w:tcPr>
            <w:tcW w:w="1750" w:type="dxa"/>
            <w:vAlign w:val="center"/>
          </w:tcPr>
          <w:p w14:paraId="2E333D87" w14:textId="77777777" w:rsidR="004A5DE6" w:rsidRPr="008D5EF5" w:rsidRDefault="004A5DE6" w:rsidP="00BF1A9F">
            <w:pPr>
              <w:pStyle w:val="TableText0"/>
              <w:rPr>
                <w:lang w:val="de-DE"/>
              </w:rPr>
            </w:pPr>
          </w:p>
        </w:tc>
        <w:tc>
          <w:tcPr>
            <w:tcW w:w="4179" w:type="dxa"/>
            <w:vAlign w:val="center"/>
          </w:tcPr>
          <w:p w14:paraId="7ECC3BEE" w14:textId="77777777" w:rsidR="004A5DE6" w:rsidRPr="008D5EF5" w:rsidRDefault="004A5DE6" w:rsidP="00BF1A9F">
            <w:pPr>
              <w:pStyle w:val="TableText0"/>
              <w:rPr>
                <w:lang w:val="de-DE"/>
              </w:rPr>
            </w:pPr>
            <w:r w:rsidRPr="008D5EF5">
              <w:rPr>
                <w:lang w:val="de-DE"/>
              </w:rPr>
              <w:t xml:space="preserve">d = 1,2 </w:t>
            </w:r>
            <w:r w:rsidRPr="008D5EF5">
              <w:rPr>
                <w:rFonts w:ascii="Symbol" w:eastAsia="Symbol" w:hAnsi="Symbol" w:cs="Symbol"/>
                <w:lang w:val="de-DE"/>
              </w:rPr>
              <w:t>Ö</w:t>
            </w:r>
            <w:r w:rsidRPr="008D5EF5">
              <w:rPr>
                <w:lang w:val="de-DE"/>
              </w:rPr>
              <w:t>P 150 kHz bis 80 MHz</w:t>
            </w:r>
          </w:p>
        </w:tc>
      </w:tr>
      <w:tr w:rsidR="004A5DE6" w:rsidRPr="00FA6BD1" w14:paraId="4DB3038B" w14:textId="77777777" w:rsidTr="00CE0468">
        <w:tc>
          <w:tcPr>
            <w:tcW w:w="3095" w:type="dxa"/>
            <w:vAlign w:val="center"/>
          </w:tcPr>
          <w:p w14:paraId="10583C2A" w14:textId="77777777" w:rsidR="004A5DE6" w:rsidRPr="008D5EF5" w:rsidRDefault="004A5DE6" w:rsidP="00BF1A9F">
            <w:pPr>
              <w:pStyle w:val="TableText0"/>
              <w:rPr>
                <w:lang w:val="de-DE"/>
              </w:rPr>
            </w:pPr>
            <w:r w:rsidRPr="008D5EF5">
              <w:rPr>
                <w:lang w:val="de-DE"/>
              </w:rPr>
              <w:t>Abgestrahlte HF</w:t>
            </w:r>
          </w:p>
          <w:p w14:paraId="2408DBD2" w14:textId="77777777" w:rsidR="004A5DE6" w:rsidRPr="008D5EF5" w:rsidRDefault="004A5DE6" w:rsidP="00BF1A9F">
            <w:pPr>
              <w:pStyle w:val="TableText0"/>
              <w:rPr>
                <w:lang w:val="de-DE"/>
              </w:rPr>
            </w:pPr>
            <w:r w:rsidRPr="008D5EF5">
              <w:rPr>
                <w:lang w:val="de-DE"/>
              </w:rPr>
              <w:t>IEC 61000-4-3</w:t>
            </w:r>
          </w:p>
        </w:tc>
        <w:tc>
          <w:tcPr>
            <w:tcW w:w="1776" w:type="dxa"/>
            <w:vAlign w:val="center"/>
          </w:tcPr>
          <w:p w14:paraId="02E5C27D" w14:textId="77777777" w:rsidR="004A5DE6" w:rsidRPr="008D5EF5" w:rsidRDefault="004A5DE6" w:rsidP="00BF1A9F">
            <w:pPr>
              <w:pStyle w:val="TableText0"/>
              <w:rPr>
                <w:lang w:val="de-DE"/>
              </w:rPr>
            </w:pPr>
            <w:r w:rsidRPr="008D5EF5">
              <w:rPr>
                <w:lang w:val="de-DE"/>
              </w:rPr>
              <w:t>3 V/m</w:t>
            </w:r>
          </w:p>
          <w:p w14:paraId="4362D58E" w14:textId="77777777" w:rsidR="004A5DE6" w:rsidRPr="008D5EF5" w:rsidRDefault="004A5DE6" w:rsidP="00BF1A9F">
            <w:pPr>
              <w:pStyle w:val="TableText0"/>
              <w:rPr>
                <w:lang w:val="de-DE"/>
              </w:rPr>
            </w:pPr>
            <w:r w:rsidRPr="008D5EF5">
              <w:rPr>
                <w:lang w:val="de-DE"/>
              </w:rPr>
              <w:t xml:space="preserve">80 MHz bis </w:t>
            </w:r>
          </w:p>
          <w:p w14:paraId="41A77F81" w14:textId="77777777" w:rsidR="004A5DE6" w:rsidRPr="008D5EF5" w:rsidRDefault="004A5DE6" w:rsidP="00BF1A9F">
            <w:pPr>
              <w:pStyle w:val="TableText0"/>
              <w:rPr>
                <w:lang w:val="de-DE"/>
              </w:rPr>
            </w:pPr>
            <w:r w:rsidRPr="008D5EF5">
              <w:rPr>
                <w:lang w:val="de-DE"/>
              </w:rPr>
              <w:t>2,5 GHz</w:t>
            </w:r>
          </w:p>
        </w:tc>
        <w:tc>
          <w:tcPr>
            <w:tcW w:w="1750" w:type="dxa"/>
            <w:vAlign w:val="center"/>
          </w:tcPr>
          <w:p w14:paraId="51D35D51" w14:textId="77777777" w:rsidR="004A5DE6" w:rsidRPr="008D5EF5" w:rsidRDefault="004A5DE6" w:rsidP="00BF1A9F">
            <w:pPr>
              <w:pStyle w:val="TableText0"/>
              <w:rPr>
                <w:lang w:val="de-DE"/>
              </w:rPr>
            </w:pPr>
            <w:r w:rsidRPr="008D5EF5">
              <w:rPr>
                <w:lang w:val="de-DE"/>
              </w:rPr>
              <w:t>3 V/m</w:t>
            </w:r>
          </w:p>
        </w:tc>
        <w:tc>
          <w:tcPr>
            <w:tcW w:w="4179" w:type="dxa"/>
            <w:vAlign w:val="center"/>
          </w:tcPr>
          <w:p w14:paraId="34AFC405" w14:textId="77777777" w:rsidR="004A5DE6" w:rsidRPr="008D5EF5" w:rsidRDefault="004A5DE6" w:rsidP="00BF1A9F">
            <w:pPr>
              <w:pStyle w:val="TableText0"/>
              <w:rPr>
                <w:lang w:val="de-DE"/>
              </w:rPr>
            </w:pPr>
            <w:r w:rsidRPr="008D5EF5">
              <w:rPr>
                <w:lang w:val="de-DE"/>
              </w:rPr>
              <w:t xml:space="preserve">d = 1,2 </w:t>
            </w:r>
            <w:r w:rsidRPr="008D5EF5">
              <w:rPr>
                <w:rFonts w:ascii="Symbol" w:eastAsia="Symbol" w:hAnsi="Symbol" w:cs="Symbol"/>
                <w:lang w:val="de-DE"/>
              </w:rPr>
              <w:t>Ö</w:t>
            </w:r>
            <w:r w:rsidRPr="008D5EF5">
              <w:rPr>
                <w:lang w:val="de-DE"/>
              </w:rPr>
              <w:t>P 80 bis 800 MHz</w:t>
            </w:r>
          </w:p>
          <w:p w14:paraId="55FFB441" w14:textId="77777777" w:rsidR="004A5DE6" w:rsidRPr="008D5EF5" w:rsidRDefault="004A5DE6" w:rsidP="00BF1A9F">
            <w:pPr>
              <w:pStyle w:val="TableText0"/>
              <w:rPr>
                <w:lang w:val="de-DE"/>
              </w:rPr>
            </w:pPr>
            <w:r w:rsidRPr="008D5EF5">
              <w:rPr>
                <w:lang w:val="de-DE"/>
              </w:rPr>
              <w:t xml:space="preserve">d = 2,3 </w:t>
            </w:r>
            <w:r w:rsidRPr="008D5EF5">
              <w:rPr>
                <w:rFonts w:ascii="Symbol" w:eastAsia="Symbol" w:hAnsi="Symbol" w:cs="Symbol"/>
                <w:lang w:val="de-DE"/>
              </w:rPr>
              <w:t>Ö</w:t>
            </w:r>
            <w:r w:rsidRPr="008D5EF5">
              <w:rPr>
                <w:lang w:val="de-DE"/>
              </w:rPr>
              <w:t>P 800 MHz bis 2,5 GHz</w:t>
            </w:r>
          </w:p>
        </w:tc>
      </w:tr>
      <w:tr w:rsidR="004A5DE6" w:rsidRPr="00FA6BD1" w14:paraId="6DD48D9D" w14:textId="77777777" w:rsidTr="00CE0468">
        <w:tc>
          <w:tcPr>
            <w:tcW w:w="3095" w:type="dxa"/>
            <w:vAlign w:val="center"/>
          </w:tcPr>
          <w:p w14:paraId="679BD4D8" w14:textId="77777777" w:rsidR="004A5DE6" w:rsidRPr="008D5EF5" w:rsidRDefault="004A5DE6" w:rsidP="00BF1A9F">
            <w:pPr>
              <w:pStyle w:val="TableText0"/>
              <w:rPr>
                <w:lang w:val="de-DE"/>
              </w:rPr>
            </w:pPr>
          </w:p>
        </w:tc>
        <w:tc>
          <w:tcPr>
            <w:tcW w:w="1776" w:type="dxa"/>
            <w:vAlign w:val="center"/>
          </w:tcPr>
          <w:p w14:paraId="60414B24" w14:textId="77777777" w:rsidR="004A5DE6" w:rsidRPr="008D5EF5" w:rsidRDefault="004A5DE6" w:rsidP="00BF1A9F">
            <w:pPr>
              <w:pStyle w:val="TableText0"/>
              <w:rPr>
                <w:lang w:val="de-DE"/>
              </w:rPr>
            </w:pPr>
          </w:p>
        </w:tc>
        <w:tc>
          <w:tcPr>
            <w:tcW w:w="1750" w:type="dxa"/>
            <w:vAlign w:val="center"/>
          </w:tcPr>
          <w:p w14:paraId="43EC9AC4" w14:textId="77777777" w:rsidR="004A5DE6" w:rsidRPr="008D5EF5" w:rsidRDefault="004A5DE6" w:rsidP="00BF1A9F">
            <w:pPr>
              <w:pStyle w:val="TableText0"/>
              <w:rPr>
                <w:lang w:val="de-DE"/>
              </w:rPr>
            </w:pPr>
          </w:p>
        </w:tc>
        <w:tc>
          <w:tcPr>
            <w:tcW w:w="4179" w:type="dxa"/>
            <w:vAlign w:val="center"/>
          </w:tcPr>
          <w:p w14:paraId="66FA2040" w14:textId="77777777" w:rsidR="004A5DE6" w:rsidRPr="008D5EF5" w:rsidRDefault="004A5DE6" w:rsidP="00BF1A9F">
            <w:pPr>
              <w:pStyle w:val="TableText0"/>
              <w:rPr>
                <w:lang w:val="de-DE"/>
              </w:rPr>
            </w:pPr>
            <w:r w:rsidRPr="008D5EF5">
              <w:rPr>
                <w:lang w:val="de-DE"/>
              </w:rPr>
              <w:t>Dabei ist P die maximale Nennausgangsleistung des Senders in Watt (W) nach Angaben des Senderherstellers und d der empfohlene Trennungsabstand in Metern (m).</w:t>
            </w:r>
          </w:p>
          <w:p w14:paraId="24B4294B" w14:textId="77777777" w:rsidR="004A5DE6" w:rsidRPr="008D5EF5" w:rsidRDefault="004A5DE6" w:rsidP="00BF1A9F">
            <w:pPr>
              <w:pStyle w:val="TableText0"/>
              <w:rPr>
                <w:lang w:val="de-DE"/>
              </w:rPr>
            </w:pPr>
            <w:r w:rsidRPr="008D5EF5">
              <w:rPr>
                <w:lang w:val="de-DE"/>
              </w:rPr>
              <w:t>Die Feldstärken von ortsfesten HF-Sendern, die durch eine elektromagnetische Standortuntersuchung</w:t>
            </w:r>
            <w:r w:rsidRPr="008D5EF5">
              <w:rPr>
                <w:vertAlign w:val="superscript"/>
                <w:lang w:val="de-DE"/>
              </w:rPr>
              <w:t>a</w:t>
            </w:r>
            <w:r w:rsidRPr="008D5EF5">
              <w:rPr>
                <w:lang w:val="de-DE"/>
              </w:rPr>
              <w:t xml:space="preserve"> ermittelt werden, sollten in jedem Frequenzbereich</w:t>
            </w:r>
            <w:r w:rsidRPr="008D5EF5">
              <w:rPr>
                <w:vertAlign w:val="superscript"/>
                <w:lang w:val="de-DE"/>
              </w:rPr>
              <w:t>b</w:t>
            </w:r>
            <w:r w:rsidRPr="008D5EF5">
              <w:rPr>
                <w:lang w:val="de-DE"/>
              </w:rPr>
              <w:t xml:space="preserve"> unter dem Konformitätsniveau liegen.</w:t>
            </w:r>
          </w:p>
          <w:p w14:paraId="2EA0E742" w14:textId="77777777" w:rsidR="004A5DE6" w:rsidRPr="008D5EF5" w:rsidRDefault="004A5DE6" w:rsidP="00BF1A9F">
            <w:pPr>
              <w:pStyle w:val="TableText0"/>
              <w:rPr>
                <w:lang w:val="de-DE"/>
              </w:rPr>
            </w:pPr>
            <w:r w:rsidRPr="008D5EF5">
              <w:rPr>
                <w:lang w:val="de-DE"/>
              </w:rPr>
              <w:t>In der Nähe von Geräten, die einen Sender enthalten, können Interferenzen auftreten.</w:t>
            </w:r>
          </w:p>
        </w:tc>
      </w:tr>
      <w:tr w:rsidR="004A5DE6" w:rsidRPr="00FA6BD1" w14:paraId="6247F5F2" w14:textId="77777777" w:rsidTr="00CE0468">
        <w:tc>
          <w:tcPr>
            <w:tcW w:w="10800" w:type="dxa"/>
            <w:gridSpan w:val="4"/>
            <w:vAlign w:val="center"/>
          </w:tcPr>
          <w:p w14:paraId="0E49BA8C" w14:textId="77777777" w:rsidR="004A5DE6" w:rsidRPr="008D5EF5" w:rsidRDefault="004A5DE6" w:rsidP="00BF1A9F">
            <w:pPr>
              <w:pStyle w:val="TableText0"/>
              <w:rPr>
                <w:lang w:val="de-DE"/>
              </w:rPr>
            </w:pPr>
            <w:r w:rsidRPr="008D5EF5">
              <w:rPr>
                <w:b/>
                <w:bCs/>
                <w:lang w:val="de-DE"/>
              </w:rPr>
              <w:t>HINWEIS 1:</w:t>
            </w:r>
            <w:r w:rsidRPr="008D5EF5">
              <w:rPr>
                <w:lang w:val="de-DE"/>
              </w:rPr>
              <w:t xml:space="preserve"> Bei 80 MHz und 800 MHz gilt der höhere Frequenzbereich.</w:t>
            </w:r>
          </w:p>
          <w:p w14:paraId="3D863FBC" w14:textId="77777777" w:rsidR="004A5DE6" w:rsidRPr="008D5EF5" w:rsidRDefault="004A5DE6" w:rsidP="00BF1A9F">
            <w:pPr>
              <w:pStyle w:val="TableText0"/>
              <w:rPr>
                <w:lang w:val="de-DE"/>
              </w:rPr>
            </w:pPr>
            <w:r w:rsidRPr="008D5EF5">
              <w:rPr>
                <w:b/>
                <w:bCs/>
                <w:lang w:val="de-DE"/>
              </w:rPr>
              <w:t>HINWEIS 2:</w:t>
            </w:r>
            <w:r w:rsidRPr="008D5EF5">
              <w:rPr>
                <w:lang w:val="de-DE"/>
              </w:rPr>
              <w:t xml:space="preserve"> Diese Leitlinien sind möglicherweise nicht in allen Situationen anwendbar. Die Ausbreitung der elektromagnetischen Strahlung wird durch Absorption und Reflexion an Strukturen, Gegenständen und Menschen beeinflusst.</w:t>
            </w:r>
          </w:p>
        </w:tc>
      </w:tr>
      <w:tr w:rsidR="004A5DE6" w:rsidRPr="00FA6BD1" w14:paraId="6F8AB3F4" w14:textId="77777777" w:rsidTr="00CE0468">
        <w:tc>
          <w:tcPr>
            <w:tcW w:w="10800" w:type="dxa"/>
            <w:gridSpan w:val="4"/>
            <w:vAlign w:val="center"/>
          </w:tcPr>
          <w:p w14:paraId="7DB33F45" w14:textId="77777777" w:rsidR="004A5DE6" w:rsidRPr="008D5EF5" w:rsidRDefault="004A5DE6" w:rsidP="00BF1A9F">
            <w:pPr>
              <w:pStyle w:val="TableText0"/>
              <w:rPr>
                <w:lang w:val="de-DE"/>
              </w:rPr>
            </w:pPr>
            <w:r w:rsidRPr="008D5EF5">
              <w:rPr>
                <w:vertAlign w:val="superscript"/>
                <w:lang w:val="de-DE"/>
              </w:rPr>
              <w:t>a</w:t>
            </w:r>
            <w:r w:rsidRPr="008D5EF5">
              <w:rPr>
                <w:lang w:val="de-DE"/>
              </w:rPr>
              <w:t xml:space="preserve"> Die Feldstärken von ortsfesten Sendern, wie Basisstationen für Funktelefone und Mobilfunkgeräte, Amateurfunk, AM- und FM-Radiosender und TV-Sender, können theoretisch nicht genau vorhergesagt werden. Um die elektromagnetische Umgebung aufgrund von ortsfesten HF-Sendern zu beurteilen, sollte eine elektromagnetische Standortuntersuchung in Betracht gezogen werden. Wenn die gemessene Feldstärke an dem Ort, an dem das </w:t>
            </w:r>
            <w:r w:rsidRPr="008D5EF5">
              <w:rPr>
                <w:rStyle w:val="tabletextChar"/>
                <w:rFonts w:eastAsia="MS Mincho"/>
                <w:lang w:val="de-DE"/>
              </w:rPr>
              <w:t>EksoNR</w:t>
            </w:r>
            <w:r w:rsidRPr="008D5EF5">
              <w:rPr>
                <w:lang w:val="de-DE"/>
              </w:rPr>
              <w:t xml:space="preserve">-Batterieladegerät verwendet wird, den oben genannten HF-Konformitätswert überschreitet, sollte das </w:t>
            </w:r>
            <w:r w:rsidRPr="008D5EF5">
              <w:rPr>
                <w:rStyle w:val="tabletextChar"/>
                <w:rFonts w:eastAsia="MS Mincho"/>
                <w:lang w:val="de-DE"/>
              </w:rPr>
              <w:t>EksoNR</w:t>
            </w:r>
            <w:r w:rsidRPr="008D5EF5">
              <w:rPr>
                <w:lang w:val="de-DE"/>
              </w:rPr>
              <w:t xml:space="preserve">-Batterieladegerät beobachtet werden, um den normalen Betrieb zu überprüfen. Wenn eine abnormale Leistung beobachtet wird, können zusätzliche Maßnahmen erforderlich sein, wie z. B. eine Neuausrichtung oder ein Standortwechsel des </w:t>
            </w:r>
            <w:r w:rsidRPr="008D5EF5">
              <w:rPr>
                <w:rStyle w:val="tabletextChar"/>
                <w:rFonts w:eastAsia="MS Mincho"/>
                <w:lang w:val="de-DE"/>
              </w:rPr>
              <w:t>EksoNR</w:t>
            </w:r>
            <w:r w:rsidRPr="008D5EF5">
              <w:rPr>
                <w:lang w:val="de-DE"/>
              </w:rPr>
              <w:t>-Ladegeräts.</w:t>
            </w:r>
          </w:p>
          <w:p w14:paraId="608F2BA8" w14:textId="77777777" w:rsidR="004A5DE6" w:rsidRPr="008D5EF5" w:rsidRDefault="004A5DE6" w:rsidP="00BF1A9F">
            <w:pPr>
              <w:pStyle w:val="TableText0"/>
              <w:rPr>
                <w:lang w:val="de-DE"/>
              </w:rPr>
            </w:pPr>
            <w:r w:rsidRPr="008D5EF5">
              <w:rPr>
                <w:vertAlign w:val="superscript"/>
                <w:lang w:val="de-DE"/>
              </w:rPr>
              <w:t>b</w:t>
            </w:r>
            <w:r w:rsidRPr="008D5EF5">
              <w:rPr>
                <w:lang w:val="de-DE"/>
              </w:rPr>
              <w:t xml:space="preserve"> Im Frequenzbereich von 150 kHz bis 80 MHz sollten die Feldstärken weniger als 3 V/m betragen.</w:t>
            </w:r>
          </w:p>
        </w:tc>
      </w:tr>
    </w:tbl>
    <w:p w14:paraId="4404957A" w14:textId="77777777" w:rsidR="00CE0468" w:rsidRPr="008D5EF5" w:rsidRDefault="00CE0468" w:rsidP="004A5DE6">
      <w:pPr>
        <w:pStyle w:val="BoldText"/>
        <w:jc w:val="center"/>
        <w:rPr>
          <w:rFonts w:ascii="Arial" w:hAnsi="Arial"/>
          <w:bCs/>
          <w:sz w:val="24"/>
          <w:szCs w:val="24"/>
          <w:lang w:val="de-DE"/>
        </w:rPr>
      </w:pPr>
    </w:p>
    <w:p w14:paraId="0AFF56F0" w14:textId="77777777" w:rsidR="00CE0468" w:rsidRPr="008D5EF5" w:rsidRDefault="00CE0468">
      <w:pPr>
        <w:rPr>
          <w:rFonts w:ascii="Arial" w:hAnsi="Arial" w:cstheme="minorHAnsi"/>
          <w:b/>
          <w:bCs/>
          <w:kern w:val="0"/>
          <w:sz w:val="24"/>
          <w:szCs w:val="24"/>
          <w:lang w:val="de-DE"/>
        </w:rPr>
      </w:pPr>
      <w:r w:rsidRPr="008D5EF5">
        <w:rPr>
          <w:rFonts w:ascii="Arial" w:hAnsi="Arial"/>
          <w:bCs/>
          <w:sz w:val="24"/>
          <w:szCs w:val="24"/>
          <w:lang w:val="de-DE"/>
        </w:rPr>
        <w:br w:type="page"/>
      </w:r>
    </w:p>
    <w:p w14:paraId="30E78ADD" w14:textId="7EE75045" w:rsidR="004A5DE6" w:rsidRPr="008D5EF5" w:rsidRDefault="004A5DE6" w:rsidP="004A5DE6">
      <w:pPr>
        <w:pStyle w:val="BoldText"/>
        <w:jc w:val="center"/>
        <w:rPr>
          <w:rFonts w:ascii="Arial" w:hAnsi="Arial" w:cs="Arial"/>
          <w:bCs/>
          <w:sz w:val="24"/>
          <w:szCs w:val="24"/>
          <w:lang w:val="de-DE"/>
        </w:rPr>
      </w:pPr>
      <w:r w:rsidRPr="008D5EF5">
        <w:rPr>
          <w:rFonts w:ascii="Arial" w:hAnsi="Arial"/>
          <w:bCs/>
          <w:sz w:val="24"/>
          <w:szCs w:val="24"/>
          <w:lang w:val="de-DE"/>
        </w:rPr>
        <w:lastRenderedPageBreak/>
        <w:t>Empfohlene Trennungsabstände</w:t>
      </w:r>
    </w:p>
    <w:p w14:paraId="254C2B6D" w14:textId="77777777" w:rsidR="004A5DE6" w:rsidRPr="008D5EF5" w:rsidRDefault="004A5DE6" w:rsidP="004A5DE6">
      <w:pPr>
        <w:pStyle w:val="BoldText"/>
        <w:jc w:val="center"/>
        <w:rPr>
          <w:rFonts w:ascii="Arial" w:hAnsi="Arial" w:cs="Arial"/>
          <w:bCs/>
          <w:sz w:val="24"/>
          <w:szCs w:val="24"/>
          <w:lang w:val="de-DE"/>
        </w:rPr>
      </w:pPr>
      <w:r w:rsidRPr="008D5EF5">
        <w:rPr>
          <w:rFonts w:ascii="Arial" w:hAnsi="Arial"/>
          <w:bCs/>
          <w:sz w:val="24"/>
          <w:szCs w:val="24"/>
          <w:lang w:val="de-DE"/>
        </w:rPr>
        <w:t xml:space="preserve">Tragbare und mobile HF-Kommunikationsgeräte und das </w:t>
      </w:r>
      <w:r w:rsidRPr="008D5EF5">
        <w:rPr>
          <w:rStyle w:val="tabletextChar"/>
          <w:rFonts w:ascii="Arial" w:eastAsiaTheme="minorHAnsi" w:hAnsi="Arial"/>
          <w:sz w:val="24"/>
          <w:szCs w:val="24"/>
          <w:lang w:val="de-DE"/>
        </w:rPr>
        <w:t>EksoNR</w:t>
      </w:r>
      <w:r w:rsidRPr="008D5EF5">
        <w:rPr>
          <w:rFonts w:ascii="Arial" w:hAnsi="Arial"/>
          <w:bCs/>
          <w:sz w:val="24"/>
          <w:szCs w:val="24"/>
          <w:lang w:val="de-DE"/>
        </w:rPr>
        <w:t>-Batterieladegerät</w:t>
      </w:r>
    </w:p>
    <w:p w14:paraId="53BE095F" w14:textId="77777777" w:rsidR="004A5DE6" w:rsidRPr="008D5EF5" w:rsidRDefault="004A5DE6" w:rsidP="004A5DE6">
      <w:pPr>
        <w:jc w:val="center"/>
        <w:rPr>
          <w:rFonts w:ascii="Arial" w:hAnsi="Arial" w:cs="Arial"/>
          <w:b/>
          <w:lang w:val="de-DE"/>
        </w:rPr>
      </w:pPr>
      <w:r w:rsidRPr="008D5EF5">
        <w:rPr>
          <w:rFonts w:ascii="Arial" w:hAnsi="Arial"/>
          <w:b/>
          <w:lang w:val="de-DE"/>
        </w:rPr>
        <w:t>Medizinische elektrische Geräte und medizinische elektrische Systeme, die NICHT lebenserhaltend sind</w:t>
      </w:r>
    </w:p>
    <w:tbl>
      <w:tblPr>
        <w:tblStyle w:val="TableGrid"/>
        <w:tblW w:w="0" w:type="auto"/>
        <w:tblLook w:val="04A0" w:firstRow="1" w:lastRow="0" w:firstColumn="1" w:lastColumn="0" w:noHBand="0" w:noVBand="1"/>
      </w:tblPr>
      <w:tblGrid>
        <w:gridCol w:w="9350"/>
      </w:tblGrid>
      <w:tr w:rsidR="004A5DE6" w:rsidRPr="00FA6BD1" w14:paraId="24D7C959" w14:textId="77777777" w:rsidTr="004A5DE6">
        <w:trPr>
          <w:trHeight w:val="432"/>
        </w:trPr>
        <w:tc>
          <w:tcPr>
            <w:tcW w:w="9926" w:type="dxa"/>
            <w:shd w:val="clear" w:color="auto" w:fill="1E8BCD"/>
            <w:vAlign w:val="center"/>
          </w:tcPr>
          <w:p w14:paraId="48815647" w14:textId="77777777" w:rsidR="004A5DE6" w:rsidRPr="008D5EF5" w:rsidRDefault="004A5DE6" w:rsidP="00BF1A9F">
            <w:pPr>
              <w:pStyle w:val="TableHeading"/>
              <w:rPr>
                <w:rFonts w:cs="Arial"/>
                <w:color w:val="FFFFFF" w:themeColor="background1"/>
                <w:lang w:val="de-DE"/>
              </w:rPr>
            </w:pPr>
            <w:r w:rsidRPr="008D5EF5">
              <w:rPr>
                <w:color w:val="FFFFFF" w:themeColor="background1"/>
                <w:szCs w:val="28"/>
                <w:lang w:val="de-DE"/>
              </w:rPr>
              <w:t xml:space="preserve">Empfohlene Trennungsabstände für das </w:t>
            </w:r>
            <w:r w:rsidRPr="008D5EF5">
              <w:rPr>
                <w:rStyle w:val="tabletextChar"/>
                <w:rFonts w:eastAsia="MS Mincho"/>
                <w:color w:val="FFFFFF" w:themeColor="background1"/>
                <w:sz w:val="24"/>
                <w:szCs w:val="28"/>
                <w:lang w:val="de-DE"/>
              </w:rPr>
              <w:t>EksoNR-Akkuladegerät</w:t>
            </w:r>
          </w:p>
        </w:tc>
      </w:tr>
      <w:tr w:rsidR="004A5DE6" w:rsidRPr="00FA6BD1" w14:paraId="04F12B10" w14:textId="77777777" w:rsidTr="00BF1A9F">
        <w:tc>
          <w:tcPr>
            <w:tcW w:w="9926" w:type="dxa"/>
          </w:tcPr>
          <w:p w14:paraId="05540FDC" w14:textId="77777777" w:rsidR="004A5DE6" w:rsidRPr="008D5EF5" w:rsidRDefault="004A5DE6" w:rsidP="00BF1A9F">
            <w:pPr>
              <w:pStyle w:val="TableText0"/>
              <w:rPr>
                <w:lang w:val="de-DE"/>
              </w:rPr>
            </w:pPr>
            <w:r w:rsidRPr="008D5EF5">
              <w:rPr>
                <w:lang w:val="de-DE"/>
              </w:rPr>
              <w:t xml:space="preserve">Das </w:t>
            </w:r>
            <w:r w:rsidRPr="008D5EF5">
              <w:rPr>
                <w:rStyle w:val="tabletextChar"/>
                <w:rFonts w:eastAsia="MS Mincho"/>
                <w:lang w:val="de-DE"/>
              </w:rPr>
              <w:t>EksoNR</w:t>
            </w:r>
            <w:r w:rsidRPr="008D5EF5">
              <w:rPr>
                <w:lang w:val="de-DE"/>
              </w:rPr>
              <w:t xml:space="preserve">-Akkuladegerät ist für den Einsatz in einer elektromagnetischen Umgebung bestimmt, in der die abgestrahlten Störungen kontrolliert werden. Der Kunde oder Benutzer des </w:t>
            </w:r>
            <w:r w:rsidRPr="008D5EF5">
              <w:rPr>
                <w:rStyle w:val="tabletextChar"/>
                <w:rFonts w:eastAsia="MS Mincho"/>
                <w:lang w:val="de-DE"/>
              </w:rPr>
              <w:t>EksoNR</w:t>
            </w:r>
            <w:r w:rsidRPr="008D5EF5">
              <w:rPr>
                <w:lang w:val="de-DE"/>
              </w:rPr>
              <w:t xml:space="preserve"> kann dazu beitragen, elektromagnetische Störungen zu vermeiden, indem er den unten empfohlenen Mindestabstand zwischen tragbaren und mobilen HF-Kommunikationsgeräten und dem </w:t>
            </w:r>
            <w:r w:rsidRPr="008D5EF5">
              <w:rPr>
                <w:rStyle w:val="tabletextChar"/>
                <w:rFonts w:eastAsia="MS Mincho"/>
                <w:lang w:val="de-DE"/>
              </w:rPr>
              <w:t>EksoNR</w:t>
            </w:r>
            <w:r w:rsidRPr="008D5EF5">
              <w:rPr>
                <w:lang w:val="de-DE"/>
              </w:rPr>
              <w:t xml:space="preserve"> einhält, entsprechend der maximalen Ausgangsleistung der Kommunikationsgeräte.</w:t>
            </w:r>
          </w:p>
        </w:tc>
      </w:tr>
    </w:tbl>
    <w:p w14:paraId="40D5CA03" w14:textId="77777777" w:rsidR="00E07A92" w:rsidRPr="008D5EF5" w:rsidRDefault="00E07A92" w:rsidP="00E07A92">
      <w:pPr>
        <w:jc w:val="center"/>
        <w:rPr>
          <w:rFonts w:ascii="Arial" w:hAnsi="Arial" w:cs="Arial"/>
          <w:b/>
          <w:lang w:val="de-DE"/>
        </w:rPr>
      </w:pPr>
    </w:p>
    <w:tbl>
      <w:tblPr>
        <w:tblStyle w:val="TableGrid"/>
        <w:tblW w:w="0" w:type="auto"/>
        <w:tblLook w:val="04A0" w:firstRow="1" w:lastRow="0" w:firstColumn="1" w:lastColumn="0" w:noHBand="0" w:noVBand="1"/>
      </w:tblPr>
      <w:tblGrid>
        <w:gridCol w:w="2419"/>
        <w:gridCol w:w="1738"/>
        <w:gridCol w:w="1788"/>
        <w:gridCol w:w="3405"/>
      </w:tblGrid>
      <w:tr w:rsidR="004A5DE6" w:rsidRPr="00FA6BD1" w14:paraId="2EB6DBA1" w14:textId="77777777" w:rsidTr="004A5DE6">
        <w:tc>
          <w:tcPr>
            <w:tcW w:w="2481" w:type="dxa"/>
            <w:shd w:val="clear" w:color="auto" w:fill="1E8BCD"/>
            <w:vAlign w:val="center"/>
          </w:tcPr>
          <w:p w14:paraId="06155806" w14:textId="77777777" w:rsidR="004A5DE6" w:rsidRPr="008D5EF5" w:rsidRDefault="004A5DE6" w:rsidP="00BF1A9F">
            <w:pPr>
              <w:pStyle w:val="tableheader"/>
              <w:framePr w:hSpace="0" w:wrap="auto" w:vAnchor="margin" w:hAnchor="text" w:yAlign="inline"/>
              <w:jc w:val="center"/>
              <w:rPr>
                <w:lang w:val="de-DE"/>
              </w:rPr>
            </w:pPr>
            <w:r w:rsidRPr="008D5EF5">
              <w:rPr>
                <w:lang w:val="de-DE"/>
              </w:rPr>
              <w:t>Maximale Ausgangsleistung</w:t>
            </w:r>
          </w:p>
          <w:p w14:paraId="7BDE8F54" w14:textId="77777777" w:rsidR="004A5DE6" w:rsidRPr="008D5EF5" w:rsidRDefault="004A5DE6" w:rsidP="00BF1A9F">
            <w:pPr>
              <w:pStyle w:val="TableHeading"/>
              <w:rPr>
                <w:color w:val="FFFFFF" w:themeColor="background1"/>
                <w:lang w:val="de-DE"/>
              </w:rPr>
            </w:pPr>
            <w:r w:rsidRPr="008D5EF5">
              <w:rPr>
                <w:color w:val="FFFFFF" w:themeColor="background1"/>
                <w:lang w:val="de-DE"/>
              </w:rPr>
              <w:t>(Watt)</w:t>
            </w:r>
          </w:p>
        </w:tc>
        <w:tc>
          <w:tcPr>
            <w:tcW w:w="1834" w:type="dxa"/>
            <w:shd w:val="clear" w:color="auto" w:fill="1E8BCD"/>
            <w:vAlign w:val="center"/>
          </w:tcPr>
          <w:p w14:paraId="242D8FB7" w14:textId="77777777" w:rsidR="004A5DE6" w:rsidRPr="008D5EF5" w:rsidRDefault="004A5DE6" w:rsidP="00BF1A9F">
            <w:pPr>
              <w:pStyle w:val="tableheader"/>
              <w:framePr w:hSpace="0" w:wrap="auto" w:vAnchor="margin" w:hAnchor="text" w:yAlign="inline"/>
              <w:jc w:val="center"/>
              <w:rPr>
                <w:lang w:val="de-DE"/>
              </w:rPr>
            </w:pPr>
            <w:r w:rsidRPr="008D5EF5">
              <w:rPr>
                <w:lang w:val="de-DE"/>
              </w:rPr>
              <w:t>Abstand (m)</w:t>
            </w:r>
          </w:p>
          <w:p w14:paraId="02EF1F40" w14:textId="77777777" w:rsidR="004A5DE6" w:rsidRPr="008D5EF5" w:rsidRDefault="004A5DE6" w:rsidP="00BF1A9F">
            <w:pPr>
              <w:pStyle w:val="tableheader"/>
              <w:framePr w:hSpace="0" w:wrap="auto" w:vAnchor="margin" w:hAnchor="text" w:yAlign="inline"/>
              <w:jc w:val="center"/>
              <w:rPr>
                <w:lang w:val="de-DE"/>
              </w:rPr>
            </w:pPr>
            <w:r w:rsidRPr="008D5EF5">
              <w:rPr>
                <w:lang w:val="de-DE"/>
              </w:rPr>
              <w:t>150 kHz bis 80 MHz</w:t>
            </w:r>
          </w:p>
          <w:p w14:paraId="2A8E7D78" w14:textId="77777777" w:rsidR="004A5DE6" w:rsidRPr="008D5EF5" w:rsidRDefault="004A5DE6" w:rsidP="00BF1A9F">
            <w:pPr>
              <w:pStyle w:val="TableHeading"/>
              <w:rPr>
                <w:color w:val="FFFFFF" w:themeColor="background1"/>
                <w:lang w:val="de-DE"/>
              </w:rPr>
            </w:pPr>
            <w:r w:rsidRPr="008D5EF5">
              <w:rPr>
                <w:color w:val="FFFFFF" w:themeColor="background1"/>
                <w:lang w:val="de-DE"/>
              </w:rPr>
              <w:t xml:space="preserve">d = 1,2 </w:t>
            </w:r>
            <w:r w:rsidRPr="008D5EF5">
              <w:rPr>
                <w:rFonts w:ascii="Symbol" w:eastAsia="Symbol" w:hAnsi="Symbol" w:cs="Symbol"/>
                <w:color w:val="FFFFFF" w:themeColor="background1"/>
                <w:lang w:val="de-DE"/>
              </w:rPr>
              <w:t>Ö</w:t>
            </w:r>
            <w:r w:rsidRPr="008D5EF5">
              <w:rPr>
                <w:color w:val="FFFFFF" w:themeColor="background1"/>
                <w:lang w:val="de-DE"/>
              </w:rPr>
              <w:t>P</w:t>
            </w:r>
          </w:p>
        </w:tc>
        <w:tc>
          <w:tcPr>
            <w:tcW w:w="1890" w:type="dxa"/>
            <w:shd w:val="clear" w:color="auto" w:fill="1E8BCD"/>
            <w:vAlign w:val="center"/>
          </w:tcPr>
          <w:p w14:paraId="3770264F" w14:textId="77777777" w:rsidR="004A5DE6" w:rsidRPr="008D5EF5" w:rsidRDefault="004A5DE6" w:rsidP="00BF1A9F">
            <w:pPr>
              <w:pStyle w:val="tableheader"/>
              <w:framePr w:hSpace="0" w:wrap="auto" w:vAnchor="margin" w:hAnchor="text" w:yAlign="inline"/>
              <w:jc w:val="center"/>
              <w:rPr>
                <w:lang w:val="de-DE"/>
              </w:rPr>
            </w:pPr>
            <w:r w:rsidRPr="008D5EF5">
              <w:rPr>
                <w:lang w:val="de-DE"/>
              </w:rPr>
              <w:t>Abstand (m)</w:t>
            </w:r>
          </w:p>
          <w:p w14:paraId="647A7AA4" w14:textId="77777777" w:rsidR="004A5DE6" w:rsidRPr="008D5EF5" w:rsidRDefault="004A5DE6" w:rsidP="00BF1A9F">
            <w:pPr>
              <w:pStyle w:val="tableheader"/>
              <w:framePr w:hSpace="0" w:wrap="auto" w:vAnchor="margin" w:hAnchor="text" w:yAlign="inline"/>
              <w:jc w:val="center"/>
              <w:rPr>
                <w:lang w:val="de-DE"/>
              </w:rPr>
            </w:pPr>
            <w:r w:rsidRPr="008D5EF5">
              <w:rPr>
                <w:lang w:val="de-DE"/>
              </w:rPr>
              <w:t>80 bis 800 MHz</w:t>
            </w:r>
          </w:p>
          <w:p w14:paraId="49BFCC88" w14:textId="77777777" w:rsidR="004A5DE6" w:rsidRPr="008D5EF5" w:rsidRDefault="004A5DE6" w:rsidP="00BF1A9F">
            <w:pPr>
              <w:pStyle w:val="TableHeading"/>
              <w:rPr>
                <w:color w:val="FFFFFF" w:themeColor="background1"/>
                <w:lang w:val="de-DE"/>
              </w:rPr>
            </w:pPr>
            <w:r w:rsidRPr="008D5EF5">
              <w:rPr>
                <w:color w:val="FFFFFF" w:themeColor="background1"/>
                <w:lang w:val="de-DE"/>
              </w:rPr>
              <w:t xml:space="preserve">d = 1,2 </w:t>
            </w:r>
            <w:r w:rsidRPr="008D5EF5">
              <w:rPr>
                <w:rFonts w:ascii="Symbol" w:eastAsia="Symbol" w:hAnsi="Symbol" w:cs="Symbol"/>
                <w:color w:val="FFFFFF" w:themeColor="background1"/>
                <w:lang w:val="de-DE"/>
              </w:rPr>
              <w:t>Ö</w:t>
            </w:r>
            <w:r w:rsidRPr="008D5EF5">
              <w:rPr>
                <w:color w:val="FFFFFF" w:themeColor="background1"/>
                <w:lang w:val="de-DE"/>
              </w:rPr>
              <w:t>P</w:t>
            </w:r>
          </w:p>
        </w:tc>
        <w:tc>
          <w:tcPr>
            <w:tcW w:w="3721" w:type="dxa"/>
            <w:shd w:val="clear" w:color="auto" w:fill="1E8BCD"/>
            <w:vAlign w:val="center"/>
          </w:tcPr>
          <w:p w14:paraId="5E1646E9" w14:textId="77777777" w:rsidR="004A5DE6" w:rsidRPr="008D5EF5" w:rsidRDefault="004A5DE6" w:rsidP="00BF1A9F">
            <w:pPr>
              <w:pStyle w:val="tableheader"/>
              <w:framePr w:hSpace="0" w:wrap="auto" w:vAnchor="margin" w:hAnchor="text" w:yAlign="inline"/>
              <w:jc w:val="center"/>
              <w:rPr>
                <w:lang w:val="de-DE"/>
              </w:rPr>
            </w:pPr>
            <w:r w:rsidRPr="008D5EF5">
              <w:rPr>
                <w:lang w:val="de-DE"/>
              </w:rPr>
              <w:t>Abstand (m)</w:t>
            </w:r>
          </w:p>
          <w:p w14:paraId="17AB39C1" w14:textId="77777777" w:rsidR="004A5DE6" w:rsidRPr="008D5EF5" w:rsidRDefault="004A5DE6" w:rsidP="00BF1A9F">
            <w:pPr>
              <w:pStyle w:val="tableheader"/>
              <w:framePr w:hSpace="0" w:wrap="auto" w:vAnchor="margin" w:hAnchor="text" w:yAlign="inline"/>
              <w:jc w:val="center"/>
              <w:rPr>
                <w:lang w:val="de-DE"/>
              </w:rPr>
            </w:pPr>
            <w:r w:rsidRPr="008D5EF5">
              <w:rPr>
                <w:lang w:val="de-DE"/>
              </w:rPr>
              <w:t>800 MHz bis 2,7 GHz</w:t>
            </w:r>
          </w:p>
          <w:p w14:paraId="1ED3642D" w14:textId="77777777" w:rsidR="004A5DE6" w:rsidRPr="008D5EF5" w:rsidRDefault="004A5DE6" w:rsidP="00BF1A9F">
            <w:pPr>
              <w:pStyle w:val="TableHeading"/>
              <w:rPr>
                <w:color w:val="FFFFFF" w:themeColor="background1"/>
                <w:lang w:val="de-DE"/>
              </w:rPr>
            </w:pPr>
            <w:r w:rsidRPr="008D5EF5">
              <w:rPr>
                <w:color w:val="FFFFFF" w:themeColor="background1"/>
                <w:lang w:val="de-DE"/>
              </w:rPr>
              <w:t xml:space="preserve">d = 2,3 </w:t>
            </w:r>
            <w:r w:rsidRPr="008D5EF5">
              <w:rPr>
                <w:rFonts w:ascii="Symbol" w:eastAsia="Symbol" w:hAnsi="Symbol" w:cs="Symbol"/>
                <w:color w:val="FFFFFF" w:themeColor="background1"/>
                <w:lang w:val="de-DE"/>
              </w:rPr>
              <w:t>Ö</w:t>
            </w:r>
            <w:r w:rsidRPr="008D5EF5">
              <w:rPr>
                <w:color w:val="FFFFFF" w:themeColor="background1"/>
                <w:lang w:val="de-DE"/>
              </w:rPr>
              <w:t>P</w:t>
            </w:r>
          </w:p>
        </w:tc>
      </w:tr>
      <w:tr w:rsidR="004A5DE6" w:rsidRPr="0093156E" w14:paraId="2A801B1F" w14:textId="77777777" w:rsidTr="00BF1A9F">
        <w:trPr>
          <w:trHeight w:val="288"/>
        </w:trPr>
        <w:tc>
          <w:tcPr>
            <w:tcW w:w="2481" w:type="dxa"/>
            <w:vAlign w:val="center"/>
          </w:tcPr>
          <w:p w14:paraId="38147BB1" w14:textId="77777777" w:rsidR="004A5DE6" w:rsidRPr="008D5EF5" w:rsidRDefault="004A5DE6" w:rsidP="00BF1A9F">
            <w:pPr>
              <w:pStyle w:val="TableText0"/>
              <w:jc w:val="center"/>
              <w:rPr>
                <w:lang w:val="de-DE"/>
              </w:rPr>
            </w:pPr>
            <w:r w:rsidRPr="008D5EF5">
              <w:rPr>
                <w:lang w:val="de-DE"/>
              </w:rPr>
              <w:t>0,01</w:t>
            </w:r>
          </w:p>
        </w:tc>
        <w:tc>
          <w:tcPr>
            <w:tcW w:w="1834" w:type="dxa"/>
            <w:vAlign w:val="center"/>
          </w:tcPr>
          <w:p w14:paraId="04DA04BB" w14:textId="77777777" w:rsidR="004A5DE6" w:rsidRPr="008D5EF5" w:rsidRDefault="004A5DE6" w:rsidP="00BF1A9F">
            <w:pPr>
              <w:pStyle w:val="TableText0"/>
              <w:jc w:val="center"/>
              <w:rPr>
                <w:lang w:val="de-DE"/>
              </w:rPr>
            </w:pPr>
            <w:r w:rsidRPr="008D5EF5">
              <w:rPr>
                <w:lang w:val="de-DE"/>
              </w:rPr>
              <w:t>0,12</w:t>
            </w:r>
          </w:p>
        </w:tc>
        <w:tc>
          <w:tcPr>
            <w:tcW w:w="1890" w:type="dxa"/>
            <w:vAlign w:val="center"/>
          </w:tcPr>
          <w:p w14:paraId="3AF41BBA" w14:textId="77777777" w:rsidR="004A5DE6" w:rsidRPr="008D5EF5" w:rsidRDefault="004A5DE6" w:rsidP="00BF1A9F">
            <w:pPr>
              <w:pStyle w:val="TableText0"/>
              <w:jc w:val="center"/>
              <w:rPr>
                <w:lang w:val="de-DE"/>
              </w:rPr>
            </w:pPr>
            <w:r w:rsidRPr="008D5EF5">
              <w:rPr>
                <w:lang w:val="de-DE"/>
              </w:rPr>
              <w:t>0,12</w:t>
            </w:r>
          </w:p>
        </w:tc>
        <w:tc>
          <w:tcPr>
            <w:tcW w:w="3721" w:type="dxa"/>
            <w:vAlign w:val="center"/>
          </w:tcPr>
          <w:p w14:paraId="41D88556" w14:textId="77777777" w:rsidR="004A5DE6" w:rsidRPr="008D5EF5" w:rsidRDefault="004A5DE6" w:rsidP="00BF1A9F">
            <w:pPr>
              <w:pStyle w:val="TableText0"/>
              <w:jc w:val="center"/>
              <w:rPr>
                <w:lang w:val="de-DE"/>
              </w:rPr>
            </w:pPr>
            <w:r w:rsidRPr="008D5EF5">
              <w:rPr>
                <w:lang w:val="de-DE"/>
              </w:rPr>
              <w:t>0,23</w:t>
            </w:r>
          </w:p>
        </w:tc>
      </w:tr>
      <w:tr w:rsidR="004A5DE6" w:rsidRPr="0093156E" w14:paraId="5D07E42A" w14:textId="77777777" w:rsidTr="00BF1A9F">
        <w:trPr>
          <w:trHeight w:val="288"/>
        </w:trPr>
        <w:tc>
          <w:tcPr>
            <w:tcW w:w="2481" w:type="dxa"/>
          </w:tcPr>
          <w:p w14:paraId="0F9D36CD" w14:textId="77777777" w:rsidR="004A5DE6" w:rsidRPr="008D5EF5" w:rsidRDefault="004A5DE6" w:rsidP="00BF1A9F">
            <w:pPr>
              <w:pStyle w:val="TableText0"/>
              <w:jc w:val="center"/>
              <w:rPr>
                <w:lang w:val="de-DE"/>
              </w:rPr>
            </w:pPr>
            <w:r w:rsidRPr="008D5EF5">
              <w:rPr>
                <w:lang w:val="de-DE"/>
              </w:rPr>
              <w:t>0,1</w:t>
            </w:r>
          </w:p>
        </w:tc>
        <w:tc>
          <w:tcPr>
            <w:tcW w:w="1834" w:type="dxa"/>
          </w:tcPr>
          <w:p w14:paraId="1D4C1557" w14:textId="77777777" w:rsidR="004A5DE6" w:rsidRPr="008D5EF5" w:rsidRDefault="004A5DE6" w:rsidP="00BF1A9F">
            <w:pPr>
              <w:pStyle w:val="TableText0"/>
              <w:jc w:val="center"/>
              <w:rPr>
                <w:lang w:val="de-DE"/>
              </w:rPr>
            </w:pPr>
            <w:r w:rsidRPr="008D5EF5">
              <w:rPr>
                <w:lang w:val="de-DE"/>
              </w:rPr>
              <w:t>0,37</w:t>
            </w:r>
          </w:p>
        </w:tc>
        <w:tc>
          <w:tcPr>
            <w:tcW w:w="1890" w:type="dxa"/>
          </w:tcPr>
          <w:p w14:paraId="0ADB6D4C" w14:textId="77777777" w:rsidR="004A5DE6" w:rsidRPr="008D5EF5" w:rsidRDefault="004A5DE6" w:rsidP="00BF1A9F">
            <w:pPr>
              <w:pStyle w:val="TableText0"/>
              <w:jc w:val="center"/>
              <w:rPr>
                <w:lang w:val="de-DE"/>
              </w:rPr>
            </w:pPr>
            <w:r w:rsidRPr="008D5EF5">
              <w:rPr>
                <w:lang w:val="de-DE"/>
              </w:rPr>
              <w:t>0,37</w:t>
            </w:r>
          </w:p>
        </w:tc>
        <w:tc>
          <w:tcPr>
            <w:tcW w:w="3721" w:type="dxa"/>
          </w:tcPr>
          <w:p w14:paraId="1EFCA30D" w14:textId="77777777" w:rsidR="004A5DE6" w:rsidRPr="008D5EF5" w:rsidRDefault="004A5DE6" w:rsidP="00BF1A9F">
            <w:pPr>
              <w:pStyle w:val="TableText0"/>
              <w:jc w:val="center"/>
              <w:rPr>
                <w:lang w:val="de-DE"/>
              </w:rPr>
            </w:pPr>
            <w:r w:rsidRPr="008D5EF5">
              <w:rPr>
                <w:lang w:val="de-DE"/>
              </w:rPr>
              <w:t>0,73</w:t>
            </w:r>
          </w:p>
        </w:tc>
      </w:tr>
      <w:tr w:rsidR="004A5DE6" w:rsidRPr="0093156E" w14:paraId="5CE57F84" w14:textId="77777777" w:rsidTr="00BF1A9F">
        <w:trPr>
          <w:trHeight w:val="288"/>
        </w:trPr>
        <w:tc>
          <w:tcPr>
            <w:tcW w:w="2481" w:type="dxa"/>
          </w:tcPr>
          <w:p w14:paraId="12C9132D" w14:textId="77777777" w:rsidR="004A5DE6" w:rsidRPr="008D5EF5" w:rsidRDefault="004A5DE6" w:rsidP="00BF1A9F">
            <w:pPr>
              <w:pStyle w:val="TableText0"/>
              <w:jc w:val="center"/>
              <w:rPr>
                <w:lang w:val="de-DE"/>
              </w:rPr>
            </w:pPr>
            <w:r w:rsidRPr="008D5EF5">
              <w:rPr>
                <w:lang w:val="de-DE"/>
              </w:rPr>
              <w:t>1</w:t>
            </w:r>
          </w:p>
        </w:tc>
        <w:tc>
          <w:tcPr>
            <w:tcW w:w="1834" w:type="dxa"/>
          </w:tcPr>
          <w:p w14:paraId="46F158C0" w14:textId="77777777" w:rsidR="004A5DE6" w:rsidRPr="008D5EF5" w:rsidRDefault="004A5DE6" w:rsidP="00BF1A9F">
            <w:pPr>
              <w:pStyle w:val="TableText0"/>
              <w:jc w:val="center"/>
              <w:rPr>
                <w:lang w:val="de-DE"/>
              </w:rPr>
            </w:pPr>
            <w:r w:rsidRPr="008D5EF5">
              <w:rPr>
                <w:lang w:val="de-DE"/>
              </w:rPr>
              <w:t>1,2</w:t>
            </w:r>
          </w:p>
        </w:tc>
        <w:tc>
          <w:tcPr>
            <w:tcW w:w="1890" w:type="dxa"/>
          </w:tcPr>
          <w:p w14:paraId="33E68874" w14:textId="77777777" w:rsidR="004A5DE6" w:rsidRPr="008D5EF5" w:rsidRDefault="004A5DE6" w:rsidP="00BF1A9F">
            <w:pPr>
              <w:pStyle w:val="TableText0"/>
              <w:jc w:val="center"/>
              <w:rPr>
                <w:lang w:val="de-DE"/>
              </w:rPr>
            </w:pPr>
            <w:r w:rsidRPr="008D5EF5">
              <w:rPr>
                <w:lang w:val="de-DE"/>
              </w:rPr>
              <w:t>1,2</w:t>
            </w:r>
          </w:p>
        </w:tc>
        <w:tc>
          <w:tcPr>
            <w:tcW w:w="3721" w:type="dxa"/>
          </w:tcPr>
          <w:p w14:paraId="2E0DA7A7" w14:textId="77777777" w:rsidR="004A5DE6" w:rsidRPr="008D5EF5" w:rsidRDefault="004A5DE6" w:rsidP="00BF1A9F">
            <w:pPr>
              <w:pStyle w:val="TableText0"/>
              <w:jc w:val="center"/>
              <w:rPr>
                <w:lang w:val="de-DE"/>
              </w:rPr>
            </w:pPr>
            <w:r w:rsidRPr="008D5EF5">
              <w:rPr>
                <w:lang w:val="de-DE"/>
              </w:rPr>
              <w:t>2,3</w:t>
            </w:r>
          </w:p>
        </w:tc>
      </w:tr>
      <w:tr w:rsidR="004A5DE6" w:rsidRPr="0093156E" w14:paraId="730D0D16" w14:textId="77777777" w:rsidTr="00BF1A9F">
        <w:trPr>
          <w:trHeight w:val="288"/>
        </w:trPr>
        <w:tc>
          <w:tcPr>
            <w:tcW w:w="2481" w:type="dxa"/>
          </w:tcPr>
          <w:p w14:paraId="6B59E097" w14:textId="77777777" w:rsidR="004A5DE6" w:rsidRPr="008D5EF5" w:rsidRDefault="004A5DE6" w:rsidP="00BF1A9F">
            <w:pPr>
              <w:pStyle w:val="TableText0"/>
              <w:jc w:val="center"/>
              <w:rPr>
                <w:lang w:val="de-DE"/>
              </w:rPr>
            </w:pPr>
            <w:r w:rsidRPr="008D5EF5">
              <w:rPr>
                <w:lang w:val="de-DE"/>
              </w:rPr>
              <w:t>10</w:t>
            </w:r>
          </w:p>
        </w:tc>
        <w:tc>
          <w:tcPr>
            <w:tcW w:w="1834" w:type="dxa"/>
          </w:tcPr>
          <w:p w14:paraId="7209E16F" w14:textId="77777777" w:rsidR="004A5DE6" w:rsidRPr="008D5EF5" w:rsidRDefault="004A5DE6" w:rsidP="00BF1A9F">
            <w:pPr>
              <w:pStyle w:val="TableText0"/>
              <w:jc w:val="center"/>
              <w:rPr>
                <w:lang w:val="de-DE"/>
              </w:rPr>
            </w:pPr>
            <w:r w:rsidRPr="008D5EF5">
              <w:rPr>
                <w:lang w:val="de-DE"/>
              </w:rPr>
              <w:t>3,8</w:t>
            </w:r>
          </w:p>
        </w:tc>
        <w:tc>
          <w:tcPr>
            <w:tcW w:w="1890" w:type="dxa"/>
          </w:tcPr>
          <w:p w14:paraId="001A64C7" w14:textId="77777777" w:rsidR="004A5DE6" w:rsidRPr="008D5EF5" w:rsidRDefault="004A5DE6" w:rsidP="00BF1A9F">
            <w:pPr>
              <w:pStyle w:val="TableText0"/>
              <w:jc w:val="center"/>
              <w:rPr>
                <w:lang w:val="de-DE"/>
              </w:rPr>
            </w:pPr>
            <w:r w:rsidRPr="008D5EF5">
              <w:rPr>
                <w:lang w:val="de-DE"/>
              </w:rPr>
              <w:t>3,8</w:t>
            </w:r>
          </w:p>
        </w:tc>
        <w:tc>
          <w:tcPr>
            <w:tcW w:w="3721" w:type="dxa"/>
          </w:tcPr>
          <w:p w14:paraId="0F98C6BD" w14:textId="77777777" w:rsidR="004A5DE6" w:rsidRPr="008D5EF5" w:rsidRDefault="004A5DE6" w:rsidP="00BF1A9F">
            <w:pPr>
              <w:pStyle w:val="TableText0"/>
              <w:jc w:val="center"/>
              <w:rPr>
                <w:lang w:val="de-DE"/>
              </w:rPr>
            </w:pPr>
            <w:r w:rsidRPr="008D5EF5">
              <w:rPr>
                <w:lang w:val="de-DE"/>
              </w:rPr>
              <w:t>7,3</w:t>
            </w:r>
          </w:p>
        </w:tc>
      </w:tr>
      <w:tr w:rsidR="004A5DE6" w:rsidRPr="0093156E" w14:paraId="3B3F1A62" w14:textId="77777777" w:rsidTr="00BF1A9F">
        <w:trPr>
          <w:trHeight w:val="288"/>
        </w:trPr>
        <w:tc>
          <w:tcPr>
            <w:tcW w:w="2481" w:type="dxa"/>
          </w:tcPr>
          <w:p w14:paraId="56BBF7B0" w14:textId="77777777" w:rsidR="004A5DE6" w:rsidRPr="008D5EF5" w:rsidRDefault="004A5DE6" w:rsidP="00BF1A9F">
            <w:pPr>
              <w:pStyle w:val="TableText0"/>
              <w:jc w:val="center"/>
              <w:rPr>
                <w:lang w:val="de-DE"/>
              </w:rPr>
            </w:pPr>
            <w:r w:rsidRPr="008D5EF5">
              <w:rPr>
                <w:lang w:val="de-DE"/>
              </w:rPr>
              <w:t>100</w:t>
            </w:r>
          </w:p>
        </w:tc>
        <w:tc>
          <w:tcPr>
            <w:tcW w:w="1834" w:type="dxa"/>
          </w:tcPr>
          <w:p w14:paraId="041A002B" w14:textId="77777777" w:rsidR="004A5DE6" w:rsidRPr="008D5EF5" w:rsidRDefault="004A5DE6" w:rsidP="00BF1A9F">
            <w:pPr>
              <w:pStyle w:val="TableText0"/>
              <w:jc w:val="center"/>
              <w:rPr>
                <w:lang w:val="de-DE"/>
              </w:rPr>
            </w:pPr>
            <w:r w:rsidRPr="008D5EF5">
              <w:rPr>
                <w:lang w:val="de-DE"/>
              </w:rPr>
              <w:t>12</w:t>
            </w:r>
          </w:p>
        </w:tc>
        <w:tc>
          <w:tcPr>
            <w:tcW w:w="1890" w:type="dxa"/>
          </w:tcPr>
          <w:p w14:paraId="7485344E" w14:textId="77777777" w:rsidR="004A5DE6" w:rsidRPr="008D5EF5" w:rsidRDefault="004A5DE6" w:rsidP="00BF1A9F">
            <w:pPr>
              <w:pStyle w:val="TableText0"/>
              <w:jc w:val="center"/>
              <w:rPr>
                <w:lang w:val="de-DE"/>
              </w:rPr>
            </w:pPr>
            <w:r w:rsidRPr="008D5EF5">
              <w:rPr>
                <w:lang w:val="de-DE"/>
              </w:rPr>
              <w:t>12</w:t>
            </w:r>
          </w:p>
        </w:tc>
        <w:tc>
          <w:tcPr>
            <w:tcW w:w="3721" w:type="dxa"/>
          </w:tcPr>
          <w:p w14:paraId="35348780" w14:textId="77777777" w:rsidR="004A5DE6" w:rsidRPr="008D5EF5" w:rsidRDefault="004A5DE6" w:rsidP="00BF1A9F">
            <w:pPr>
              <w:pStyle w:val="TableText0"/>
              <w:jc w:val="center"/>
              <w:rPr>
                <w:lang w:val="de-DE"/>
              </w:rPr>
            </w:pPr>
            <w:r w:rsidRPr="008D5EF5">
              <w:rPr>
                <w:lang w:val="de-DE"/>
              </w:rPr>
              <w:t>23</w:t>
            </w:r>
          </w:p>
        </w:tc>
      </w:tr>
    </w:tbl>
    <w:p w14:paraId="4B43E0D6" w14:textId="77777777" w:rsidR="004A5DE6" w:rsidRPr="008D5EF5" w:rsidRDefault="004A5DE6" w:rsidP="00E07A92">
      <w:pPr>
        <w:jc w:val="center"/>
        <w:rPr>
          <w:rFonts w:ascii="Arial" w:hAnsi="Arial" w:cs="Arial"/>
          <w:b/>
          <w:lang w:val="de-DE"/>
        </w:rPr>
      </w:pPr>
    </w:p>
    <w:p w14:paraId="4D0B1696" w14:textId="77777777" w:rsidR="00E07A92" w:rsidRPr="008D5EF5" w:rsidRDefault="00E07A92" w:rsidP="00E07A92">
      <w:pPr>
        <w:pStyle w:val="BoldText"/>
        <w:jc w:val="center"/>
        <w:rPr>
          <w:rFonts w:ascii="Arial" w:hAnsi="Arial" w:cs="Arial"/>
          <w:sz w:val="22"/>
          <w:lang w:val="de-DE"/>
        </w:rPr>
      </w:pPr>
    </w:p>
    <w:p w14:paraId="7258C4AB" w14:textId="77777777" w:rsidR="00E07A92" w:rsidRPr="008D5EF5" w:rsidRDefault="00E07A92" w:rsidP="00E07A92">
      <w:pPr>
        <w:rPr>
          <w:rFonts w:ascii="Arial" w:eastAsiaTheme="majorEastAsia" w:hAnsi="Arial" w:cs="Arial"/>
          <w:b/>
          <w:bCs/>
          <w:color w:val="0070C0"/>
          <w:sz w:val="32"/>
          <w:szCs w:val="32"/>
          <w:lang w:val="de-DE"/>
        </w:rPr>
      </w:pPr>
    </w:p>
    <w:p w14:paraId="3B10AA3F" w14:textId="77777777" w:rsidR="00FB7765" w:rsidRPr="008D5EF5" w:rsidRDefault="00FB7765">
      <w:pPr>
        <w:rPr>
          <w:rFonts w:ascii="Arial" w:hAnsi="Arial" w:cs="Arial"/>
          <w:lang w:val="de-DE"/>
        </w:rPr>
      </w:pPr>
    </w:p>
    <w:sectPr w:rsidR="00FB7765" w:rsidRPr="008D5EF5" w:rsidSect="00294E39">
      <w:headerReference w:type="default" r:id="rId14"/>
      <w:footerReference w:type="default" r:id="rId15"/>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28BEC" w14:textId="77777777" w:rsidR="00294E39" w:rsidRDefault="00294E39" w:rsidP="004A5DE6">
      <w:pPr>
        <w:spacing w:after="0" w:line="240" w:lineRule="auto"/>
      </w:pPr>
      <w:r>
        <w:separator/>
      </w:r>
    </w:p>
  </w:endnote>
  <w:endnote w:type="continuationSeparator" w:id="0">
    <w:p w14:paraId="6E0A4F72" w14:textId="77777777" w:rsidR="00294E39" w:rsidRDefault="00294E39" w:rsidP="004A5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ercu Pro Medium">
    <w:altName w:val="Franklin Gothic Medium Cond"/>
    <w:panose1 w:val="00000000000000000000"/>
    <w:charset w:val="4D"/>
    <w:family w:val="auto"/>
    <w:notTrueType/>
    <w:pitch w:val="variable"/>
    <w:sig w:usb0="00000207" w:usb1="00000001" w:usb2="00000000" w:usb3="00000000" w:csb0="00000097" w:csb1="00000000"/>
  </w:font>
  <w:font w:name="National Book">
    <w:altName w:val="Calibri"/>
    <w:charset w:val="00"/>
    <w:family w:val="auto"/>
    <w:pitch w:val="variable"/>
    <w:sig w:usb0="A00000FF" w:usb1="5000207B" w:usb2="00000010" w:usb3="00000000" w:csb0="0000009B" w:csb1="00000000"/>
  </w:font>
  <w:font w:name="National Bold">
    <w:altName w:val="Calibri"/>
    <w:charset w:val="00"/>
    <w:family w:val="auto"/>
    <w:pitch w:val="variable"/>
    <w:sig w:usb0="00000001" w:usb1="5000207B" w:usb2="0000001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2E229A" w:rsidRPr="007A3080" w14:paraId="0B4104AE" w14:textId="77777777" w:rsidTr="00D43708">
      <w:tc>
        <w:tcPr>
          <w:tcW w:w="3116" w:type="dxa"/>
        </w:tcPr>
        <w:p w14:paraId="6F8238ED" w14:textId="77777777" w:rsidR="00C74849" w:rsidRDefault="00F262E8" w:rsidP="002E229A">
          <w:pPr>
            <w:pStyle w:val="Footer"/>
            <w:rPr>
              <w:rFonts w:ascii="Arial" w:hAnsi="Arial" w:cs="Arial"/>
              <w:sz w:val="22"/>
              <w:szCs w:val="22"/>
            </w:rPr>
          </w:pPr>
          <w:r>
            <w:rPr>
              <w:rFonts w:ascii="Arial" w:hAnsi="Arial" w:cs="Arial"/>
              <w:sz w:val="22"/>
              <w:szCs w:val="22"/>
            </w:rPr>
            <w:t>GEPRÜFT</w:t>
          </w:r>
        </w:p>
        <w:p w14:paraId="76222057" w14:textId="557FC92E" w:rsidR="00F262E8" w:rsidRPr="007A3080" w:rsidRDefault="00F262E8" w:rsidP="002E229A">
          <w:pPr>
            <w:pStyle w:val="Footer"/>
            <w:rPr>
              <w:rFonts w:ascii="Arial" w:hAnsi="Arial" w:cs="Arial"/>
              <w:sz w:val="22"/>
              <w:szCs w:val="22"/>
            </w:rPr>
          </w:pPr>
        </w:p>
      </w:tc>
      <w:tc>
        <w:tcPr>
          <w:tcW w:w="3117" w:type="dxa"/>
        </w:tcPr>
        <w:sdt>
          <w:sdtPr>
            <w:rPr>
              <w:rFonts w:ascii="Arial" w:hAnsi="Arial" w:cs="Arial"/>
            </w:rPr>
            <w:id w:val="-901290716"/>
            <w:docPartObj>
              <w:docPartGallery w:val="Page Numbers (Bottom of Page)"/>
              <w:docPartUnique/>
            </w:docPartObj>
          </w:sdtPr>
          <w:sdtContent>
            <w:sdt>
              <w:sdtPr>
                <w:rPr>
                  <w:rFonts w:ascii="Arial" w:hAnsi="Arial" w:cs="Arial"/>
                </w:rPr>
                <w:id w:val="-1705238520"/>
                <w:docPartObj>
                  <w:docPartGallery w:val="Page Numbers (Top of Page)"/>
                  <w:docPartUnique/>
                </w:docPartObj>
              </w:sdtPr>
              <w:sdtContent>
                <w:p w14:paraId="163F9175" w14:textId="1E53DC65" w:rsidR="00C74849" w:rsidRPr="007A3080" w:rsidRDefault="004A5DE6" w:rsidP="002E229A">
                  <w:pPr>
                    <w:pStyle w:val="Footer"/>
                    <w:jc w:val="center"/>
                    <w:rPr>
                      <w:rFonts w:ascii="Arial" w:hAnsi="Arial" w:cs="Arial"/>
                      <w:sz w:val="22"/>
                      <w:szCs w:val="22"/>
                    </w:rPr>
                  </w:pPr>
                  <w:proofErr w:type="spellStart"/>
                  <w:r>
                    <w:rPr>
                      <w:rFonts w:ascii="Arial" w:hAnsi="Arial" w:cs="Arial"/>
                      <w:sz w:val="22"/>
                      <w:szCs w:val="22"/>
                    </w:rPr>
                    <w:t>Seite</w:t>
                  </w:r>
                  <w:proofErr w:type="spellEnd"/>
                  <w:r w:rsidR="00C74849" w:rsidRPr="007A3080">
                    <w:rPr>
                      <w:rFonts w:ascii="Arial" w:hAnsi="Arial" w:cs="Arial"/>
                      <w:sz w:val="22"/>
                      <w:szCs w:val="22"/>
                    </w:rPr>
                    <w:t xml:space="preserve"> </w:t>
                  </w:r>
                  <w:r w:rsidR="00C74849" w:rsidRPr="007A3080">
                    <w:rPr>
                      <w:rFonts w:ascii="Arial" w:hAnsi="Arial" w:cs="Arial"/>
                      <w:b/>
                      <w:bCs/>
                    </w:rPr>
                    <w:fldChar w:fldCharType="begin"/>
                  </w:r>
                  <w:r w:rsidR="00C74849" w:rsidRPr="007A3080">
                    <w:rPr>
                      <w:rFonts w:ascii="Arial" w:hAnsi="Arial" w:cs="Arial"/>
                      <w:b/>
                      <w:bCs/>
                      <w:sz w:val="22"/>
                      <w:szCs w:val="22"/>
                    </w:rPr>
                    <w:instrText xml:space="preserve"> PAGE </w:instrText>
                  </w:r>
                  <w:r w:rsidR="00C74849" w:rsidRPr="007A3080">
                    <w:rPr>
                      <w:rFonts w:ascii="Arial" w:hAnsi="Arial" w:cs="Arial"/>
                      <w:b/>
                      <w:bCs/>
                    </w:rPr>
                    <w:fldChar w:fldCharType="separate"/>
                  </w:r>
                  <w:r w:rsidR="00C74849" w:rsidRPr="007A3080">
                    <w:rPr>
                      <w:rFonts w:ascii="Arial" w:hAnsi="Arial" w:cs="Arial"/>
                      <w:b/>
                      <w:bCs/>
                      <w:sz w:val="22"/>
                      <w:szCs w:val="22"/>
                    </w:rPr>
                    <w:t>1</w:t>
                  </w:r>
                  <w:r w:rsidR="00C74849" w:rsidRPr="007A3080">
                    <w:rPr>
                      <w:rFonts w:ascii="Arial" w:hAnsi="Arial" w:cs="Arial"/>
                      <w:b/>
                      <w:bCs/>
                    </w:rPr>
                    <w:fldChar w:fldCharType="end"/>
                  </w:r>
                  <w:r w:rsidR="00C74849" w:rsidRPr="007A3080">
                    <w:rPr>
                      <w:rFonts w:ascii="Arial" w:hAnsi="Arial" w:cs="Arial"/>
                      <w:sz w:val="22"/>
                      <w:szCs w:val="22"/>
                    </w:rPr>
                    <w:t xml:space="preserve"> of </w:t>
                  </w:r>
                  <w:r w:rsidR="00C74849" w:rsidRPr="007A3080">
                    <w:rPr>
                      <w:rFonts w:ascii="Arial" w:hAnsi="Arial" w:cs="Arial"/>
                      <w:b/>
                      <w:bCs/>
                    </w:rPr>
                    <w:fldChar w:fldCharType="begin"/>
                  </w:r>
                  <w:r w:rsidR="00C74849" w:rsidRPr="007A3080">
                    <w:rPr>
                      <w:rFonts w:ascii="Arial" w:hAnsi="Arial" w:cs="Arial"/>
                      <w:b/>
                      <w:bCs/>
                      <w:sz w:val="22"/>
                      <w:szCs w:val="22"/>
                    </w:rPr>
                    <w:instrText xml:space="preserve"> NUMPAGES  </w:instrText>
                  </w:r>
                  <w:r w:rsidR="00C74849" w:rsidRPr="007A3080">
                    <w:rPr>
                      <w:rFonts w:ascii="Arial" w:hAnsi="Arial" w:cs="Arial"/>
                      <w:b/>
                      <w:bCs/>
                    </w:rPr>
                    <w:fldChar w:fldCharType="separate"/>
                  </w:r>
                  <w:r w:rsidR="00C74849" w:rsidRPr="007A3080">
                    <w:rPr>
                      <w:rFonts w:ascii="Arial" w:hAnsi="Arial" w:cs="Arial"/>
                      <w:b/>
                      <w:bCs/>
                      <w:sz w:val="22"/>
                      <w:szCs w:val="22"/>
                    </w:rPr>
                    <w:t>3</w:t>
                  </w:r>
                  <w:r w:rsidR="00C74849" w:rsidRPr="007A3080">
                    <w:rPr>
                      <w:rFonts w:ascii="Arial" w:hAnsi="Arial" w:cs="Arial"/>
                      <w:b/>
                      <w:bCs/>
                    </w:rPr>
                    <w:fldChar w:fldCharType="end"/>
                  </w:r>
                </w:p>
              </w:sdtContent>
            </w:sdt>
          </w:sdtContent>
        </w:sdt>
      </w:tc>
      <w:tc>
        <w:tcPr>
          <w:tcW w:w="3117" w:type="dxa"/>
        </w:tcPr>
        <w:p w14:paraId="1FBC060E" w14:textId="77777777" w:rsidR="00C74849" w:rsidRPr="007A3080" w:rsidRDefault="00C74849" w:rsidP="002E229A">
          <w:pPr>
            <w:pStyle w:val="Footer"/>
            <w:jc w:val="right"/>
            <w:rPr>
              <w:rFonts w:ascii="Arial" w:hAnsi="Arial" w:cs="Arial"/>
              <w:sz w:val="22"/>
              <w:szCs w:val="22"/>
            </w:rPr>
          </w:pPr>
          <w:r w:rsidRPr="00E26E2A">
            <w:rPr>
              <w:rFonts w:ascii="Arial" w:hAnsi="Arial" w:cs="Arial"/>
              <w:sz w:val="22"/>
              <w:szCs w:val="22"/>
            </w:rPr>
            <w:t>109751</w:t>
          </w:r>
          <w:r w:rsidRPr="007A3080">
            <w:rPr>
              <w:rFonts w:ascii="Arial" w:hAnsi="Arial" w:cs="Arial"/>
              <w:sz w:val="22"/>
              <w:szCs w:val="22"/>
            </w:rPr>
            <w:t>A</w:t>
          </w:r>
        </w:p>
      </w:tc>
    </w:tr>
  </w:tbl>
  <w:p w14:paraId="585D4686" w14:textId="77777777" w:rsidR="00C74849" w:rsidRPr="002E229A" w:rsidRDefault="00C74849" w:rsidP="002E229A">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6B60" w14:textId="77777777" w:rsidR="00294E39" w:rsidRDefault="00294E39" w:rsidP="004A5DE6">
      <w:pPr>
        <w:spacing w:after="0" w:line="240" w:lineRule="auto"/>
      </w:pPr>
      <w:r>
        <w:separator/>
      </w:r>
    </w:p>
  </w:footnote>
  <w:footnote w:type="continuationSeparator" w:id="0">
    <w:p w14:paraId="716501A8" w14:textId="77777777" w:rsidR="00294E39" w:rsidRDefault="00294E39" w:rsidP="004A5D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6BAD2F8C" w14:paraId="2F043498" w14:textId="77777777" w:rsidTr="62BFB975">
      <w:trPr>
        <w:trHeight w:val="300"/>
      </w:trPr>
      <w:tc>
        <w:tcPr>
          <w:tcW w:w="3120" w:type="dxa"/>
        </w:tcPr>
        <w:p w14:paraId="44356A33" w14:textId="77777777" w:rsidR="00C74849" w:rsidRDefault="00C74849" w:rsidP="6BAD2F8C">
          <w:pPr>
            <w:pStyle w:val="Header"/>
            <w:ind w:left="-115"/>
          </w:pPr>
        </w:p>
      </w:tc>
      <w:tc>
        <w:tcPr>
          <w:tcW w:w="3120" w:type="dxa"/>
        </w:tcPr>
        <w:p w14:paraId="5037EE9C" w14:textId="77777777" w:rsidR="00C74849" w:rsidRDefault="00C74849" w:rsidP="6BAD2F8C">
          <w:pPr>
            <w:pStyle w:val="Header"/>
            <w:jc w:val="center"/>
          </w:pPr>
        </w:p>
      </w:tc>
      <w:tc>
        <w:tcPr>
          <w:tcW w:w="3120" w:type="dxa"/>
        </w:tcPr>
        <w:p w14:paraId="0CC9A679" w14:textId="77777777" w:rsidR="00C74849" w:rsidRDefault="00C74849" w:rsidP="6BAD2F8C">
          <w:pPr>
            <w:pStyle w:val="Header"/>
            <w:ind w:right="-115"/>
            <w:jc w:val="right"/>
          </w:pPr>
          <w:r>
            <w:rPr>
              <w:noProof/>
            </w:rPr>
            <w:drawing>
              <wp:anchor distT="0" distB="0" distL="114300" distR="114300" simplePos="0" relativeHeight="251658240" behindDoc="0" locked="0" layoutInCell="1" allowOverlap="1" wp14:anchorId="40DB5BD6" wp14:editId="5C17CCF2">
                <wp:simplePos x="0" y="0"/>
                <wp:positionH relativeFrom="column">
                  <wp:posOffset>1560195</wp:posOffset>
                </wp:positionH>
                <wp:positionV relativeFrom="paragraph">
                  <wp:posOffset>0</wp:posOffset>
                </wp:positionV>
                <wp:extent cx="352425" cy="352425"/>
                <wp:effectExtent l="0" t="0" r="9525" b="9525"/>
                <wp:wrapNone/>
                <wp:docPr id="954451334" name="Picture 1292026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026418"/>
                        <pic:cNvPicPr/>
                      </pic:nvPicPr>
                      <pic:blipFill>
                        <a:blip r:embed="rId1">
                          <a:extLst>
                            <a:ext uri="{28A0092B-C50C-407E-A947-70E740481C1C}">
                              <a14:useLocalDpi xmlns:a14="http://schemas.microsoft.com/office/drawing/2010/main" val="0"/>
                            </a:ext>
                          </a:extLst>
                        </a:blip>
                        <a:stretch>
                          <a:fillRect/>
                        </a:stretch>
                      </pic:blipFill>
                      <pic:spPr>
                        <a:xfrm>
                          <a:off x="0" y="0"/>
                          <a:ext cx="352425" cy="352425"/>
                        </a:xfrm>
                        <a:prstGeom prst="rect">
                          <a:avLst/>
                        </a:prstGeom>
                      </pic:spPr>
                    </pic:pic>
                  </a:graphicData>
                </a:graphic>
                <wp14:sizeRelH relativeFrom="page">
                  <wp14:pctWidth>0</wp14:pctWidth>
                </wp14:sizeRelH>
                <wp14:sizeRelV relativeFrom="page">
                  <wp14:pctHeight>0</wp14:pctHeight>
                </wp14:sizeRelV>
              </wp:anchor>
            </w:drawing>
          </w:r>
        </w:p>
      </w:tc>
    </w:tr>
  </w:tbl>
  <w:p w14:paraId="4F626D61" w14:textId="77777777" w:rsidR="00C74849" w:rsidRDefault="00C74849" w:rsidP="6BAD2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8A378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0ED22C2"/>
    <w:multiLevelType w:val="hybridMultilevel"/>
    <w:tmpl w:val="CFCEBDC0"/>
    <w:lvl w:ilvl="0" w:tplc="197A9CE8">
      <w:start w:val="1"/>
      <w:numFmt w:val="bullet"/>
      <w:pStyle w:val="ListBullet2"/>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81E88"/>
    <w:multiLevelType w:val="hybridMultilevel"/>
    <w:tmpl w:val="395016EC"/>
    <w:lvl w:ilvl="0" w:tplc="04090003">
      <w:start w:val="1"/>
      <w:numFmt w:val="bullet"/>
      <w:lvlText w:val="o"/>
      <w:lvlJc w:val="left"/>
      <w:pPr>
        <w:ind w:left="1944" w:hanging="360"/>
      </w:pPr>
      <w:rPr>
        <w:rFonts w:ascii="Courier New" w:hAnsi="Courier New" w:cs="Courier New" w:hint="default"/>
      </w:rPr>
    </w:lvl>
    <w:lvl w:ilvl="1" w:tplc="04090003">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 w15:restartNumberingAfterBreak="0">
    <w:nsid w:val="095821DB"/>
    <w:multiLevelType w:val="hybridMultilevel"/>
    <w:tmpl w:val="F6060528"/>
    <w:lvl w:ilvl="0" w:tplc="A1FE0A6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D4A0B"/>
    <w:multiLevelType w:val="hybridMultilevel"/>
    <w:tmpl w:val="A44EA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877AB"/>
    <w:multiLevelType w:val="hybridMultilevel"/>
    <w:tmpl w:val="6B16BEDA"/>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5773A0"/>
    <w:multiLevelType w:val="hybridMultilevel"/>
    <w:tmpl w:val="3F0CFE9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4AD6692"/>
    <w:multiLevelType w:val="hybridMultilevel"/>
    <w:tmpl w:val="86A01CEC"/>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8" w15:restartNumberingAfterBreak="0">
    <w:nsid w:val="17DF6EF8"/>
    <w:multiLevelType w:val="hybridMultilevel"/>
    <w:tmpl w:val="CFD26BE4"/>
    <w:lvl w:ilvl="0" w:tplc="A1FE0A6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B051DB"/>
    <w:multiLevelType w:val="hybridMultilevel"/>
    <w:tmpl w:val="AA4E0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72DB7"/>
    <w:multiLevelType w:val="hybridMultilevel"/>
    <w:tmpl w:val="E0B4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921B5"/>
    <w:multiLevelType w:val="hybridMultilevel"/>
    <w:tmpl w:val="AE5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93865"/>
    <w:multiLevelType w:val="hybridMultilevel"/>
    <w:tmpl w:val="CCA8E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C2829"/>
    <w:multiLevelType w:val="hybridMultilevel"/>
    <w:tmpl w:val="DD4E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E3205"/>
    <w:multiLevelType w:val="hybridMultilevel"/>
    <w:tmpl w:val="4620AB9C"/>
    <w:lvl w:ilvl="0" w:tplc="A1FE0A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33ABD"/>
    <w:multiLevelType w:val="hybridMultilevel"/>
    <w:tmpl w:val="34924FDE"/>
    <w:lvl w:ilvl="0" w:tplc="A1FE0A62">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564A87"/>
    <w:multiLevelType w:val="hybridMultilevel"/>
    <w:tmpl w:val="DEA6FF4E"/>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944"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09F0414"/>
    <w:multiLevelType w:val="hybridMultilevel"/>
    <w:tmpl w:val="6986D0A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19319E7"/>
    <w:multiLevelType w:val="hybridMultilevel"/>
    <w:tmpl w:val="D646E27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33109CD"/>
    <w:multiLevelType w:val="hybridMultilevel"/>
    <w:tmpl w:val="6388E3E8"/>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0" w15:restartNumberingAfterBreak="0">
    <w:nsid w:val="393E3429"/>
    <w:multiLevelType w:val="hybridMultilevel"/>
    <w:tmpl w:val="9B4893D4"/>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944"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F9246F"/>
    <w:multiLevelType w:val="hybridMultilevel"/>
    <w:tmpl w:val="ECD4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271EE"/>
    <w:multiLevelType w:val="hybridMultilevel"/>
    <w:tmpl w:val="19541BBC"/>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3" w15:restartNumberingAfterBreak="0">
    <w:nsid w:val="3ED836E8"/>
    <w:multiLevelType w:val="hybridMultilevel"/>
    <w:tmpl w:val="3570684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4873CCF"/>
    <w:multiLevelType w:val="hybridMultilevel"/>
    <w:tmpl w:val="110C7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991083"/>
    <w:multiLevelType w:val="hybridMultilevel"/>
    <w:tmpl w:val="65AE4AE0"/>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6" w15:restartNumberingAfterBreak="0">
    <w:nsid w:val="48397927"/>
    <w:multiLevelType w:val="hybridMultilevel"/>
    <w:tmpl w:val="5B6226F8"/>
    <w:lvl w:ilvl="0" w:tplc="A1FE0A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2234A8"/>
    <w:multiLevelType w:val="hybridMultilevel"/>
    <w:tmpl w:val="B02C0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546E9"/>
    <w:multiLevelType w:val="hybridMultilevel"/>
    <w:tmpl w:val="689810DA"/>
    <w:lvl w:ilvl="0" w:tplc="A1FE0A6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81538C"/>
    <w:multiLevelType w:val="hybridMultilevel"/>
    <w:tmpl w:val="F3DA732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2ED119B"/>
    <w:multiLevelType w:val="hybridMultilevel"/>
    <w:tmpl w:val="1FAE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60DF0"/>
    <w:multiLevelType w:val="hybridMultilevel"/>
    <w:tmpl w:val="AEB4B01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9D346E5"/>
    <w:multiLevelType w:val="hybridMultilevel"/>
    <w:tmpl w:val="17C68E78"/>
    <w:lvl w:ilvl="0" w:tplc="A1FE0A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DB7D1A"/>
    <w:multiLevelType w:val="hybridMultilevel"/>
    <w:tmpl w:val="D2D6F980"/>
    <w:lvl w:ilvl="0" w:tplc="A1FE0A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4635C"/>
    <w:multiLevelType w:val="hybridMultilevel"/>
    <w:tmpl w:val="04442486"/>
    <w:lvl w:ilvl="0" w:tplc="A1FE0A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A7818"/>
    <w:multiLevelType w:val="hybridMultilevel"/>
    <w:tmpl w:val="0F6872E4"/>
    <w:lvl w:ilvl="0" w:tplc="064E40A6">
      <w:start w:val="1"/>
      <w:numFmt w:val="bullet"/>
      <w:pStyle w:val="Text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D76D64"/>
    <w:multiLevelType w:val="hybridMultilevel"/>
    <w:tmpl w:val="E6DACFAE"/>
    <w:lvl w:ilvl="0" w:tplc="A1FE0A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DD5BBD"/>
    <w:multiLevelType w:val="hybridMultilevel"/>
    <w:tmpl w:val="3D26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B86D3B"/>
    <w:multiLevelType w:val="hybridMultilevel"/>
    <w:tmpl w:val="932C8206"/>
    <w:lvl w:ilvl="0" w:tplc="A1FE0A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57C21"/>
    <w:multiLevelType w:val="hybridMultilevel"/>
    <w:tmpl w:val="BC14E2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DAE5A55"/>
    <w:multiLevelType w:val="hybridMultilevel"/>
    <w:tmpl w:val="4B74F5BE"/>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num w:numId="1" w16cid:durableId="1813281933">
    <w:abstractNumId w:val="1"/>
  </w:num>
  <w:num w:numId="2" w16cid:durableId="684862233">
    <w:abstractNumId w:val="0"/>
  </w:num>
  <w:num w:numId="3" w16cid:durableId="193270520">
    <w:abstractNumId w:val="13"/>
  </w:num>
  <w:num w:numId="4" w16cid:durableId="709189159">
    <w:abstractNumId w:val="35"/>
  </w:num>
  <w:num w:numId="5" w16cid:durableId="872767452">
    <w:abstractNumId w:val="29"/>
  </w:num>
  <w:num w:numId="6" w16cid:durableId="423233497">
    <w:abstractNumId w:val="18"/>
  </w:num>
  <w:num w:numId="7" w16cid:durableId="2071266672">
    <w:abstractNumId w:val="31"/>
  </w:num>
  <w:num w:numId="8" w16cid:durableId="115485670">
    <w:abstractNumId w:val="39"/>
  </w:num>
  <w:num w:numId="9" w16cid:durableId="1486120994">
    <w:abstractNumId w:val="5"/>
  </w:num>
  <w:num w:numId="10" w16cid:durableId="864754371">
    <w:abstractNumId w:val="6"/>
  </w:num>
  <w:num w:numId="11" w16cid:durableId="2030374203">
    <w:abstractNumId w:val="17"/>
  </w:num>
  <w:num w:numId="12" w16cid:durableId="943655750">
    <w:abstractNumId w:val="23"/>
  </w:num>
  <w:num w:numId="13" w16cid:durableId="11223677">
    <w:abstractNumId w:val="37"/>
  </w:num>
  <w:num w:numId="14" w16cid:durableId="1250624179">
    <w:abstractNumId w:val="9"/>
  </w:num>
  <w:num w:numId="15" w16cid:durableId="291787957">
    <w:abstractNumId w:val="40"/>
  </w:num>
  <w:num w:numId="16" w16cid:durableId="931821547">
    <w:abstractNumId w:val="22"/>
  </w:num>
  <w:num w:numId="17" w16cid:durableId="1321737020">
    <w:abstractNumId w:val="20"/>
  </w:num>
  <w:num w:numId="18" w16cid:durableId="907108131">
    <w:abstractNumId w:val="7"/>
  </w:num>
  <w:num w:numId="19" w16cid:durableId="920336808">
    <w:abstractNumId w:val="19"/>
  </w:num>
  <w:num w:numId="20" w16cid:durableId="1620338347">
    <w:abstractNumId w:val="2"/>
  </w:num>
  <w:num w:numId="21" w16cid:durableId="1842157054">
    <w:abstractNumId w:val="16"/>
  </w:num>
  <w:num w:numId="22" w16cid:durableId="977030934">
    <w:abstractNumId w:val="25"/>
  </w:num>
  <w:num w:numId="23" w16cid:durableId="669408442">
    <w:abstractNumId w:val="4"/>
  </w:num>
  <w:num w:numId="24" w16cid:durableId="1473333223">
    <w:abstractNumId w:val="11"/>
  </w:num>
  <w:num w:numId="25" w16cid:durableId="2001888981">
    <w:abstractNumId w:val="21"/>
  </w:num>
  <w:num w:numId="26" w16cid:durableId="954363252">
    <w:abstractNumId w:val="27"/>
  </w:num>
  <w:num w:numId="27" w16cid:durableId="814762184">
    <w:abstractNumId w:val="30"/>
  </w:num>
  <w:num w:numId="28" w16cid:durableId="591818187">
    <w:abstractNumId w:val="33"/>
  </w:num>
  <w:num w:numId="29" w16cid:durableId="1670407065">
    <w:abstractNumId w:val="14"/>
  </w:num>
  <w:num w:numId="30" w16cid:durableId="1850414294">
    <w:abstractNumId w:val="38"/>
  </w:num>
  <w:num w:numId="31" w16cid:durableId="1065034913">
    <w:abstractNumId w:val="36"/>
  </w:num>
  <w:num w:numId="32" w16cid:durableId="408581649">
    <w:abstractNumId w:val="28"/>
  </w:num>
  <w:num w:numId="33" w16cid:durableId="535434719">
    <w:abstractNumId w:val="26"/>
  </w:num>
  <w:num w:numId="34" w16cid:durableId="1800341613">
    <w:abstractNumId w:val="34"/>
  </w:num>
  <w:num w:numId="35" w16cid:durableId="1401443470">
    <w:abstractNumId w:val="8"/>
  </w:num>
  <w:num w:numId="36" w16cid:durableId="1268342571">
    <w:abstractNumId w:val="15"/>
  </w:num>
  <w:num w:numId="37" w16cid:durableId="2114398389">
    <w:abstractNumId w:val="32"/>
  </w:num>
  <w:num w:numId="38" w16cid:durableId="503327259">
    <w:abstractNumId w:val="24"/>
  </w:num>
  <w:num w:numId="39" w16cid:durableId="462500385">
    <w:abstractNumId w:val="12"/>
  </w:num>
  <w:num w:numId="40" w16cid:durableId="1718237826">
    <w:abstractNumId w:val="10"/>
  </w:num>
  <w:num w:numId="41" w16cid:durableId="4052288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A92"/>
    <w:rsid w:val="0002408A"/>
    <w:rsid w:val="00080D5F"/>
    <w:rsid w:val="000E22EA"/>
    <w:rsid w:val="00102069"/>
    <w:rsid w:val="001767A2"/>
    <w:rsid w:val="001B0985"/>
    <w:rsid w:val="002802A3"/>
    <w:rsid w:val="00294E39"/>
    <w:rsid w:val="002A0E92"/>
    <w:rsid w:val="00306661"/>
    <w:rsid w:val="0033281D"/>
    <w:rsid w:val="00353E66"/>
    <w:rsid w:val="00487727"/>
    <w:rsid w:val="004A5DE6"/>
    <w:rsid w:val="004D44F7"/>
    <w:rsid w:val="00500E43"/>
    <w:rsid w:val="0051507A"/>
    <w:rsid w:val="005808C1"/>
    <w:rsid w:val="005B57FB"/>
    <w:rsid w:val="00610115"/>
    <w:rsid w:val="00647671"/>
    <w:rsid w:val="00680B28"/>
    <w:rsid w:val="00685273"/>
    <w:rsid w:val="006B68A9"/>
    <w:rsid w:val="006E5FCF"/>
    <w:rsid w:val="00707031"/>
    <w:rsid w:val="00774A0E"/>
    <w:rsid w:val="008D5EF5"/>
    <w:rsid w:val="009053E6"/>
    <w:rsid w:val="00910C46"/>
    <w:rsid w:val="0093156E"/>
    <w:rsid w:val="009B3E49"/>
    <w:rsid w:val="00A31C60"/>
    <w:rsid w:val="00A5192E"/>
    <w:rsid w:val="00AF6B09"/>
    <w:rsid w:val="00B00453"/>
    <w:rsid w:val="00B06320"/>
    <w:rsid w:val="00B137FD"/>
    <w:rsid w:val="00B25D68"/>
    <w:rsid w:val="00B84BD9"/>
    <w:rsid w:val="00B85215"/>
    <w:rsid w:val="00C74849"/>
    <w:rsid w:val="00CD4BBE"/>
    <w:rsid w:val="00CE0468"/>
    <w:rsid w:val="00D156E8"/>
    <w:rsid w:val="00D97A75"/>
    <w:rsid w:val="00DE53AF"/>
    <w:rsid w:val="00E07A92"/>
    <w:rsid w:val="00E3053F"/>
    <w:rsid w:val="00E77DDC"/>
    <w:rsid w:val="00EC745E"/>
    <w:rsid w:val="00EF0FF6"/>
    <w:rsid w:val="00F236B3"/>
    <w:rsid w:val="00F262E8"/>
    <w:rsid w:val="00F65D34"/>
    <w:rsid w:val="00FA6BD1"/>
    <w:rsid w:val="00FB7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FB31"/>
  <w15:chartTrackingRefBased/>
  <w15:docId w15:val="{16D8DFDC-E0CE-4923-9991-93B7F61FE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A92"/>
  </w:style>
  <w:style w:type="paragraph" w:styleId="Heading1">
    <w:name w:val="heading 1"/>
    <w:basedOn w:val="Normal"/>
    <w:next w:val="Normal"/>
    <w:link w:val="Heading1Char"/>
    <w:uiPriority w:val="9"/>
    <w:qFormat/>
    <w:rsid w:val="00E07A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07A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07A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7A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7A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7A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7A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7A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7A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A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07A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07A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7A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7A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7A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7A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7A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7A92"/>
    <w:rPr>
      <w:rFonts w:eastAsiaTheme="majorEastAsia" w:cstheme="majorBidi"/>
      <w:color w:val="272727" w:themeColor="text1" w:themeTint="D8"/>
    </w:rPr>
  </w:style>
  <w:style w:type="paragraph" w:styleId="Title">
    <w:name w:val="Title"/>
    <w:basedOn w:val="Normal"/>
    <w:next w:val="Normal"/>
    <w:link w:val="TitleChar"/>
    <w:uiPriority w:val="10"/>
    <w:qFormat/>
    <w:rsid w:val="00E07A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7A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7A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7A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7A92"/>
    <w:pPr>
      <w:spacing w:before="160"/>
      <w:jc w:val="center"/>
    </w:pPr>
    <w:rPr>
      <w:i/>
      <w:iCs/>
      <w:color w:val="404040" w:themeColor="text1" w:themeTint="BF"/>
    </w:rPr>
  </w:style>
  <w:style w:type="character" w:customStyle="1" w:styleId="QuoteChar">
    <w:name w:val="Quote Char"/>
    <w:basedOn w:val="DefaultParagraphFont"/>
    <w:link w:val="Quote"/>
    <w:uiPriority w:val="29"/>
    <w:rsid w:val="00E07A92"/>
    <w:rPr>
      <w:i/>
      <w:iCs/>
      <w:color w:val="404040" w:themeColor="text1" w:themeTint="BF"/>
    </w:rPr>
  </w:style>
  <w:style w:type="paragraph" w:styleId="ListParagraph">
    <w:name w:val="List Paragraph"/>
    <w:aliases w:val="ColumnBullet Paragraph"/>
    <w:basedOn w:val="Normal"/>
    <w:link w:val="ListParagraphChar"/>
    <w:uiPriority w:val="34"/>
    <w:qFormat/>
    <w:rsid w:val="00E07A92"/>
    <w:pPr>
      <w:ind w:left="720"/>
      <w:contextualSpacing/>
    </w:pPr>
  </w:style>
  <w:style w:type="character" w:styleId="IntenseEmphasis">
    <w:name w:val="Intense Emphasis"/>
    <w:basedOn w:val="DefaultParagraphFont"/>
    <w:uiPriority w:val="21"/>
    <w:qFormat/>
    <w:rsid w:val="00E07A92"/>
    <w:rPr>
      <w:i/>
      <w:iCs/>
      <w:color w:val="0F4761" w:themeColor="accent1" w:themeShade="BF"/>
    </w:rPr>
  </w:style>
  <w:style w:type="paragraph" w:styleId="IntenseQuote">
    <w:name w:val="Intense Quote"/>
    <w:basedOn w:val="Normal"/>
    <w:next w:val="Normal"/>
    <w:link w:val="IntenseQuoteChar"/>
    <w:uiPriority w:val="30"/>
    <w:qFormat/>
    <w:rsid w:val="00E07A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7A92"/>
    <w:rPr>
      <w:i/>
      <w:iCs/>
      <w:color w:val="0F4761" w:themeColor="accent1" w:themeShade="BF"/>
    </w:rPr>
  </w:style>
  <w:style w:type="character" w:styleId="IntenseReference">
    <w:name w:val="Intense Reference"/>
    <w:basedOn w:val="DefaultParagraphFont"/>
    <w:uiPriority w:val="32"/>
    <w:qFormat/>
    <w:rsid w:val="00E07A92"/>
    <w:rPr>
      <w:b/>
      <w:bCs/>
      <w:smallCaps/>
      <w:color w:val="0F4761" w:themeColor="accent1" w:themeShade="BF"/>
      <w:spacing w:val="5"/>
    </w:rPr>
  </w:style>
  <w:style w:type="paragraph" w:customStyle="1" w:styleId="Text">
    <w:name w:val="Text"/>
    <w:basedOn w:val="Normal"/>
    <w:qFormat/>
    <w:rsid w:val="00E07A92"/>
    <w:pPr>
      <w:spacing w:before="120" w:after="120" w:line="240" w:lineRule="auto"/>
    </w:pPr>
    <w:rPr>
      <w:rFonts w:ascii="Arial" w:hAnsi="Arial" w:cs="Arial"/>
      <w:kern w:val="0"/>
    </w:rPr>
  </w:style>
  <w:style w:type="paragraph" w:styleId="ListBullet2">
    <w:name w:val="List Bullet 2"/>
    <w:basedOn w:val="Normal"/>
    <w:uiPriority w:val="99"/>
    <w:unhideWhenUsed/>
    <w:rsid w:val="00E07A92"/>
    <w:pPr>
      <w:numPr>
        <w:numId w:val="1"/>
      </w:numPr>
      <w:spacing w:before="120" w:after="120" w:line="240" w:lineRule="auto"/>
    </w:pPr>
    <w:rPr>
      <w:rFonts w:ascii="Arial" w:hAnsi="Arial" w:cs="Arial"/>
      <w:kern w:val="0"/>
      <w:szCs w:val="24"/>
    </w:rPr>
  </w:style>
  <w:style w:type="paragraph" w:styleId="ListBullet3">
    <w:name w:val="List Bullet 3"/>
    <w:basedOn w:val="Normal"/>
    <w:uiPriority w:val="99"/>
    <w:unhideWhenUsed/>
    <w:rsid w:val="00E07A92"/>
    <w:pPr>
      <w:numPr>
        <w:numId w:val="2"/>
      </w:numPr>
      <w:contextualSpacing/>
    </w:pPr>
  </w:style>
  <w:style w:type="paragraph" w:customStyle="1" w:styleId="tabletext">
    <w:name w:val="table text"/>
    <w:basedOn w:val="Normal"/>
    <w:link w:val="tabletextChar"/>
    <w:qFormat/>
    <w:rsid w:val="00E07A92"/>
    <w:pPr>
      <w:widowControl w:val="0"/>
      <w:spacing w:after="0" w:line="240" w:lineRule="auto"/>
    </w:pPr>
    <w:rPr>
      <w:rFonts w:ascii="Arial Unicode MS" w:eastAsia="Times New Roman" w:hAnsi="Arial Unicode MS" w:cstheme="minorHAnsi"/>
      <w:kern w:val="0"/>
      <w:sz w:val="18"/>
    </w:rPr>
  </w:style>
  <w:style w:type="character" w:customStyle="1" w:styleId="tabletextChar">
    <w:name w:val="table text Char"/>
    <w:basedOn w:val="DefaultParagraphFont"/>
    <w:link w:val="tabletext"/>
    <w:rsid w:val="00E07A92"/>
    <w:rPr>
      <w:rFonts w:ascii="Arial Unicode MS" w:eastAsia="Times New Roman" w:hAnsi="Arial Unicode MS" w:cstheme="minorHAnsi"/>
      <w:kern w:val="0"/>
      <w:sz w:val="18"/>
    </w:rPr>
  </w:style>
  <w:style w:type="character" w:customStyle="1" w:styleId="Bold">
    <w:name w:val="Bold"/>
    <w:basedOn w:val="DefaultParagraphFont"/>
    <w:uiPriority w:val="99"/>
    <w:rsid w:val="00E07A92"/>
    <w:rPr>
      <w:rFonts w:ascii="Arial Unicode MS" w:hAnsi="Arial Unicode MS" w:hint="default"/>
      <w:b/>
    </w:rPr>
  </w:style>
  <w:style w:type="paragraph" w:customStyle="1" w:styleId="TextBullets">
    <w:name w:val="Text Bullets"/>
    <w:basedOn w:val="Text"/>
    <w:qFormat/>
    <w:rsid w:val="00E07A92"/>
    <w:pPr>
      <w:numPr>
        <w:numId w:val="4"/>
      </w:numPr>
      <w:tabs>
        <w:tab w:val="num" w:pos="360"/>
      </w:tabs>
      <w:spacing w:before="80" w:after="80"/>
      <w:ind w:left="0" w:firstLine="0"/>
    </w:pPr>
  </w:style>
  <w:style w:type="character" w:customStyle="1" w:styleId="ListParagraphChar">
    <w:name w:val="List Paragraph Char"/>
    <w:aliases w:val="ColumnBullet Paragraph Char"/>
    <w:basedOn w:val="DefaultParagraphFont"/>
    <w:link w:val="ListParagraph"/>
    <w:uiPriority w:val="34"/>
    <w:rsid w:val="00E07A92"/>
  </w:style>
  <w:style w:type="paragraph" w:styleId="Header">
    <w:name w:val="header"/>
    <w:basedOn w:val="Normal"/>
    <w:link w:val="HeaderChar"/>
    <w:uiPriority w:val="99"/>
    <w:unhideWhenUsed/>
    <w:rsid w:val="00E07A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7A92"/>
  </w:style>
  <w:style w:type="paragraph" w:styleId="Footer">
    <w:name w:val="footer"/>
    <w:basedOn w:val="Normal"/>
    <w:link w:val="FooterChar"/>
    <w:uiPriority w:val="99"/>
    <w:unhideWhenUsed/>
    <w:rsid w:val="00E07A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7A92"/>
  </w:style>
  <w:style w:type="paragraph" w:styleId="BodyText">
    <w:name w:val="Body Text"/>
    <w:basedOn w:val="Normal"/>
    <w:link w:val="BodyTextChar"/>
    <w:uiPriority w:val="99"/>
    <w:unhideWhenUsed/>
    <w:rsid w:val="00E07A92"/>
    <w:pPr>
      <w:spacing w:after="120" w:line="192" w:lineRule="auto"/>
    </w:pPr>
    <w:rPr>
      <w:rFonts w:ascii="Arial Unicode MS" w:hAnsi="Arial Unicode MS" w:cstheme="minorHAnsi"/>
      <w:kern w:val="0"/>
      <w:sz w:val="20"/>
    </w:rPr>
  </w:style>
  <w:style w:type="character" w:customStyle="1" w:styleId="BodyTextChar">
    <w:name w:val="Body Text Char"/>
    <w:basedOn w:val="DefaultParagraphFont"/>
    <w:link w:val="BodyText"/>
    <w:uiPriority w:val="99"/>
    <w:rsid w:val="00E07A92"/>
    <w:rPr>
      <w:rFonts w:ascii="Arial Unicode MS" w:hAnsi="Arial Unicode MS" w:cstheme="minorHAnsi"/>
      <w:kern w:val="0"/>
      <w:sz w:val="20"/>
    </w:rPr>
  </w:style>
  <w:style w:type="table" w:styleId="TableGrid">
    <w:name w:val="Table Grid"/>
    <w:basedOn w:val="TableNormal"/>
    <w:uiPriority w:val="39"/>
    <w:rsid w:val="00E07A92"/>
    <w:pPr>
      <w:spacing w:after="0" w:line="240" w:lineRule="auto"/>
    </w:pPr>
    <w:rPr>
      <w:rFonts w:ascii="Cambria" w:eastAsia="MS Mincho"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 Text"/>
    <w:basedOn w:val="Normal"/>
    <w:qFormat/>
    <w:rsid w:val="00E07A92"/>
    <w:pPr>
      <w:spacing w:after="40" w:line="240" w:lineRule="auto"/>
    </w:pPr>
    <w:rPr>
      <w:rFonts w:ascii="Arial" w:hAnsi="Arial" w:cs="Arial"/>
      <w:kern w:val="0"/>
      <w:sz w:val="20"/>
      <w:szCs w:val="20"/>
    </w:rPr>
  </w:style>
  <w:style w:type="paragraph" w:customStyle="1" w:styleId="Caution">
    <w:name w:val="Caution"/>
    <w:basedOn w:val="Normal"/>
    <w:next w:val="Normal"/>
    <w:link w:val="CautionChar"/>
    <w:uiPriority w:val="10"/>
    <w:qFormat/>
    <w:rsid w:val="00E07A92"/>
    <w:pPr>
      <w:spacing w:after="0" w:line="240" w:lineRule="auto"/>
    </w:pPr>
    <w:rPr>
      <w:rFonts w:asciiTheme="majorHAnsi" w:hAnsiTheme="majorHAnsi"/>
      <w:kern w:val="0"/>
      <w:sz w:val="20"/>
    </w:rPr>
  </w:style>
  <w:style w:type="character" w:customStyle="1" w:styleId="CautionChar">
    <w:name w:val="Caution Char"/>
    <w:basedOn w:val="DefaultParagraphFont"/>
    <w:link w:val="Caution"/>
    <w:uiPriority w:val="10"/>
    <w:rsid w:val="00E07A92"/>
    <w:rPr>
      <w:rFonts w:asciiTheme="majorHAnsi" w:hAnsiTheme="majorHAnsi"/>
      <w:kern w:val="0"/>
      <w:sz w:val="20"/>
    </w:rPr>
  </w:style>
  <w:style w:type="paragraph" w:customStyle="1" w:styleId="TableHeading">
    <w:name w:val="Table Heading"/>
    <w:basedOn w:val="Normal"/>
    <w:link w:val="TableHeadingChar"/>
    <w:rsid w:val="00E07A92"/>
    <w:pPr>
      <w:spacing w:after="0" w:line="240" w:lineRule="auto"/>
      <w:jc w:val="center"/>
    </w:pPr>
    <w:rPr>
      <w:rFonts w:ascii="Arial" w:hAnsi="Arial" w:cstheme="minorHAnsi"/>
      <w:b/>
      <w:noProof/>
      <w:kern w:val="0"/>
      <w:szCs w:val="24"/>
    </w:rPr>
  </w:style>
  <w:style w:type="character" w:customStyle="1" w:styleId="TableHeadingChar">
    <w:name w:val="Table Heading Char"/>
    <w:basedOn w:val="DefaultParagraphFont"/>
    <w:link w:val="TableHeading"/>
    <w:rsid w:val="00E07A92"/>
    <w:rPr>
      <w:rFonts w:ascii="Arial" w:hAnsi="Arial" w:cstheme="minorHAnsi"/>
      <w:b/>
      <w:noProof/>
      <w:kern w:val="0"/>
      <w:szCs w:val="24"/>
    </w:rPr>
  </w:style>
  <w:style w:type="paragraph" w:customStyle="1" w:styleId="BoldText">
    <w:name w:val="Bold Text"/>
    <w:basedOn w:val="Normal"/>
    <w:link w:val="BoldTextChar"/>
    <w:uiPriority w:val="2"/>
    <w:qFormat/>
    <w:rsid w:val="00E07A92"/>
    <w:pPr>
      <w:spacing w:after="120" w:line="240" w:lineRule="auto"/>
    </w:pPr>
    <w:rPr>
      <w:rFonts w:ascii="Apercu Pro Medium" w:hAnsi="Apercu Pro Medium" w:cstheme="minorHAnsi"/>
      <w:b/>
      <w:kern w:val="0"/>
      <w:sz w:val="20"/>
    </w:rPr>
  </w:style>
  <w:style w:type="character" w:customStyle="1" w:styleId="BoldTextChar">
    <w:name w:val="Bold Text Char"/>
    <w:basedOn w:val="DefaultParagraphFont"/>
    <w:link w:val="BoldText"/>
    <w:uiPriority w:val="2"/>
    <w:rsid w:val="00E07A92"/>
    <w:rPr>
      <w:rFonts w:ascii="Apercu Pro Medium" w:hAnsi="Apercu Pro Medium" w:cstheme="minorHAnsi"/>
      <w:b/>
      <w:kern w:val="0"/>
      <w:sz w:val="20"/>
    </w:rPr>
  </w:style>
  <w:style w:type="paragraph" w:customStyle="1" w:styleId="tableheader">
    <w:name w:val="table header"/>
    <w:basedOn w:val="BoldText"/>
    <w:link w:val="tableheaderChar"/>
    <w:qFormat/>
    <w:rsid w:val="00E07A92"/>
    <w:pPr>
      <w:framePr w:hSpace="180" w:wrap="around" w:vAnchor="text" w:hAnchor="margin" w:y="-25"/>
      <w:spacing w:after="0"/>
    </w:pPr>
    <w:rPr>
      <w:rFonts w:ascii="Arial" w:eastAsia="MS Mincho" w:hAnsi="Arial" w:cs="Arial"/>
      <w:color w:val="FFFFFF" w:themeColor="background1"/>
    </w:rPr>
  </w:style>
  <w:style w:type="character" w:customStyle="1" w:styleId="tableheaderChar">
    <w:name w:val="table header Char"/>
    <w:basedOn w:val="BoldTextChar"/>
    <w:link w:val="tableheader"/>
    <w:rsid w:val="00E07A92"/>
    <w:rPr>
      <w:rFonts w:ascii="Arial" w:eastAsia="MS Mincho" w:hAnsi="Arial" w:cs="Arial"/>
      <w:b/>
      <w:color w:val="FFFFFF" w:themeColor="background1"/>
      <w:kern w:val="0"/>
      <w:sz w:val="20"/>
    </w:rPr>
  </w:style>
  <w:style w:type="table" w:customStyle="1" w:styleId="TableGrid1">
    <w:name w:val="Table Grid1"/>
    <w:basedOn w:val="TableNormal"/>
    <w:next w:val="TableGrid"/>
    <w:uiPriority w:val="39"/>
    <w:rsid w:val="004A5DE6"/>
    <w:pPr>
      <w:spacing w:after="0" w:line="240" w:lineRule="auto"/>
    </w:pPr>
    <w:rPr>
      <w:rFonts w:ascii="Cambria" w:eastAsia="MS Mincho" w:hAnsi="Cambria" w:cs="Times New Roman"/>
      <w:kern w:val="0"/>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A5DE6"/>
    <w:pPr>
      <w:spacing w:after="0" w:line="240" w:lineRule="auto"/>
    </w:pPr>
    <w:rPr>
      <w:rFonts w:ascii="Cambria" w:eastAsia="MS Mincho" w:hAnsi="Cambria" w:cs="Times New Roman"/>
      <w:kern w:val="0"/>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A5DE6"/>
    <w:pPr>
      <w:spacing w:after="0" w:line="240" w:lineRule="auto"/>
    </w:pPr>
    <w:rPr>
      <w:rFonts w:ascii="Cambria" w:eastAsia="MS Mincho" w:hAnsi="Cambria" w:cs="Times New Roman"/>
      <w:kern w:val="0"/>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A5DE6"/>
    <w:pPr>
      <w:spacing w:after="0" w:line="240" w:lineRule="auto"/>
    </w:pPr>
    <w:rPr>
      <w:rFonts w:ascii="Cambria" w:eastAsia="MS Mincho" w:hAnsi="Cambria" w:cs="Times New Roman"/>
      <w:kern w:val="0"/>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48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221294">
      <w:bodyDiv w:val="1"/>
      <w:marLeft w:val="0"/>
      <w:marRight w:val="0"/>
      <w:marTop w:val="0"/>
      <w:marBottom w:val="0"/>
      <w:divBdr>
        <w:top w:val="none" w:sz="0" w:space="0" w:color="auto"/>
        <w:left w:val="none" w:sz="0" w:space="0" w:color="auto"/>
        <w:bottom w:val="none" w:sz="0" w:space="0" w:color="auto"/>
        <w:right w:val="none" w:sz="0" w:space="0" w:color="auto"/>
      </w:divBdr>
    </w:div>
    <w:div w:id="116139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26</Pages>
  <Words>6285</Words>
  <Characters>35829</Characters>
  <Application>Microsoft Office Word</Application>
  <DocSecurity>0</DocSecurity>
  <Lines>298</Lines>
  <Paragraphs>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Rice</dc:creator>
  <cp:keywords/>
  <dc:description/>
  <cp:lastModifiedBy>Marci Turpin</cp:lastModifiedBy>
  <cp:revision>2</cp:revision>
  <dcterms:created xsi:type="dcterms:W3CDTF">2024-05-02T17:57:00Z</dcterms:created>
  <dcterms:modified xsi:type="dcterms:W3CDTF">2024-05-02T17:57:00Z</dcterms:modified>
</cp:coreProperties>
</file>